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3C" w:rsidRDefault="003A3FD5">
      <w:r>
        <w:t>CGST – SGST Keyword worksheet</w:t>
      </w:r>
      <w:r w:rsidR="00B06C10">
        <w:t xml:space="preserve"> Section 03 to 20</w:t>
      </w:r>
    </w:p>
    <w:p w:rsidR="00301F09" w:rsidRDefault="00301F09" w:rsidP="00301F09">
      <w:pPr>
        <w:pStyle w:val="NormalWeb"/>
        <w:spacing w:line="360" w:lineRule="auto"/>
        <w:ind w:left="200"/>
        <w:rPr>
          <w:vanish/>
        </w:rPr>
      </w:pPr>
      <w:r>
        <w:rPr>
          <w:rFonts w:ascii="Verdana" w:hAnsi="Verdana"/>
          <w:b/>
          <w:bCs/>
          <w:vanish/>
          <w:color w:val="CA0001"/>
          <w:sz w:val="20"/>
          <w:szCs w:val="20"/>
        </w:rPr>
        <w:t>3. Meaning and scope of supply :</w:t>
      </w:r>
    </w:p>
    <w:p w:rsidR="00301F09" w:rsidRDefault="00301F09" w:rsidP="00301F09">
      <w:pPr>
        <w:pStyle w:val="NormalWeb"/>
        <w:spacing w:line="300" w:lineRule="auto"/>
        <w:ind w:left="400"/>
        <w:rPr>
          <w:vanish/>
        </w:rPr>
      </w:pPr>
      <w:r>
        <w:rPr>
          <w:rFonts w:ascii="Verdana" w:hAnsi="Verdana"/>
          <w:vanish/>
          <w:sz w:val="20"/>
          <w:szCs w:val="20"/>
        </w:rPr>
        <w:t>(1) Supply includes</w:t>
      </w:r>
    </w:p>
    <w:p w:rsidR="00301F09" w:rsidRDefault="00301F09" w:rsidP="00301F09">
      <w:pPr>
        <w:pStyle w:val="NormalWeb"/>
        <w:spacing w:line="300" w:lineRule="auto"/>
        <w:ind w:left="870" w:hanging="270"/>
        <w:rPr>
          <w:vanish/>
        </w:rPr>
      </w:pPr>
      <w:r>
        <w:rPr>
          <w:rFonts w:ascii="Verdana" w:hAnsi="Verdana"/>
          <w:vanish/>
          <w:sz w:val="20"/>
          <w:szCs w:val="20"/>
        </w:rPr>
        <w:t>(a) all forms of supply of goods and/or services such as sale, transfer, barter, exchange, license, rental, lease or disposal made or agreed to be made for a consideration by a person in the course or furtherance of business,</w:t>
      </w:r>
    </w:p>
    <w:p w:rsidR="00301F09" w:rsidRDefault="00301F09" w:rsidP="00301F09">
      <w:pPr>
        <w:pStyle w:val="NormalWeb"/>
        <w:spacing w:line="300" w:lineRule="auto"/>
        <w:ind w:left="870" w:hanging="270"/>
        <w:rPr>
          <w:vanish/>
        </w:rPr>
      </w:pPr>
      <w:r>
        <w:rPr>
          <w:rFonts w:ascii="Verdana" w:hAnsi="Verdana"/>
          <w:vanish/>
          <w:sz w:val="20"/>
          <w:szCs w:val="20"/>
        </w:rPr>
        <w:t>(b) importation of services, for a consideration whether or not in the course or furtherance of business, and</w:t>
      </w:r>
    </w:p>
    <w:p w:rsidR="00301F09" w:rsidRDefault="00301F09" w:rsidP="00301F09">
      <w:pPr>
        <w:pStyle w:val="NormalWeb"/>
        <w:spacing w:line="300" w:lineRule="auto"/>
        <w:ind w:left="870" w:hanging="270"/>
        <w:rPr>
          <w:vanish/>
        </w:rPr>
      </w:pPr>
      <w:r>
        <w:rPr>
          <w:rFonts w:ascii="Verdana" w:hAnsi="Verdana"/>
          <w:vanish/>
          <w:sz w:val="20"/>
          <w:szCs w:val="20"/>
        </w:rPr>
        <w:t>(c) a supply specified in Schedule I, made or agreed to be made without a consideration.</w:t>
      </w:r>
    </w:p>
    <w:p w:rsidR="00301F09" w:rsidRDefault="00301F09" w:rsidP="00301F09">
      <w:pPr>
        <w:pStyle w:val="NormalWeb"/>
        <w:spacing w:line="300" w:lineRule="auto"/>
        <w:ind w:left="670" w:hanging="270"/>
        <w:rPr>
          <w:vanish/>
        </w:rPr>
      </w:pPr>
      <w:r>
        <w:rPr>
          <w:rFonts w:ascii="Verdana" w:hAnsi="Verdana"/>
          <w:vanish/>
          <w:sz w:val="20"/>
          <w:szCs w:val="20"/>
        </w:rPr>
        <w:t>(2) Schedule II, in respect of matters mentioned therein, shall apply for determining what is, or is to be treated as a supply of goods or a supply of services.</w:t>
      </w:r>
    </w:p>
    <w:p w:rsidR="00301F09" w:rsidRDefault="00301F09" w:rsidP="00301F09">
      <w:pPr>
        <w:pStyle w:val="NormalWeb"/>
        <w:spacing w:line="300" w:lineRule="auto"/>
        <w:ind w:left="670" w:hanging="270"/>
        <w:rPr>
          <w:vanish/>
        </w:rPr>
      </w:pPr>
      <w:r>
        <w:rPr>
          <w:rFonts w:ascii="Verdana" w:hAnsi="Verdana"/>
          <w:vanish/>
          <w:sz w:val="20"/>
          <w:szCs w:val="20"/>
        </w:rPr>
        <w:t>(3) Notwithstanding anything contained in sub-section (1),</w:t>
      </w:r>
    </w:p>
    <w:p w:rsidR="00301F09" w:rsidRDefault="00301F09" w:rsidP="00301F09">
      <w:pPr>
        <w:pStyle w:val="NormalWeb"/>
        <w:spacing w:line="300" w:lineRule="auto"/>
        <w:ind w:left="800" w:hanging="200"/>
        <w:rPr>
          <w:vanish/>
        </w:rPr>
      </w:pPr>
      <w:r>
        <w:rPr>
          <w:rFonts w:ascii="Verdana" w:hAnsi="Verdana"/>
          <w:vanish/>
          <w:sz w:val="20"/>
          <w:szCs w:val="20"/>
        </w:rPr>
        <w:t>(a) activities or transactions specified in schedule III; or</w:t>
      </w:r>
    </w:p>
    <w:p w:rsidR="00301F09" w:rsidRDefault="00301F09" w:rsidP="00301F09">
      <w:pPr>
        <w:pStyle w:val="NormalWeb"/>
        <w:spacing w:line="300" w:lineRule="auto"/>
        <w:ind w:left="800" w:hanging="200"/>
        <w:rPr>
          <w:vanish/>
        </w:rPr>
      </w:pPr>
      <w:r>
        <w:rPr>
          <w:rFonts w:ascii="Verdana" w:hAnsi="Verdana"/>
          <w:vanish/>
          <w:sz w:val="20"/>
          <w:szCs w:val="20"/>
        </w:rPr>
        <w:t>(b) activities or transactions undertaken by the Central Government, a State Government or any local authority in which they are engaged as public authorities as specified in Schedule IV,</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 xml:space="preserve">shall be treated neither as a supply of goods nor a supply of services. </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 xml:space="preserve">(4) Subject to sub-section (2) and sub-section (3), the Central or a State Government may, upon recommendation of the Council, specify, by notification, the transactions that are to be treated as—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supply of goods and not as a supply of services;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supply of services and not as a supply of goods;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(c) neither a supply of goods nor a supply of services.</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(5) The tax liability on a composite or a mixed supply shall be determined in the following manner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composite supply comprising two or more supplies, one of which is a principal supply, shall be treated as a supply of such principal supply;</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mixed supply comprising two or more supplies shall be treated as supply of that particular supply which attracts the highest rate of tax.</w:t>
      </w:r>
    </w:p>
    <w:p w:rsidR="00301F09" w:rsidRDefault="00301F09" w:rsidP="00301F09">
      <w:pPr>
        <w:pStyle w:val="NormalWeb"/>
        <w:spacing w:line="360" w:lineRule="auto"/>
        <w:ind w:left="200"/>
        <w:rPr>
          <w:vanish/>
        </w:rPr>
      </w:pPr>
      <w:r>
        <w:rPr>
          <w:rFonts w:ascii="Verdana" w:hAnsi="Verdana"/>
          <w:b/>
          <w:bCs/>
          <w:vanish/>
          <w:color w:val="CA0001"/>
          <w:sz w:val="20"/>
          <w:szCs w:val="20"/>
        </w:rPr>
        <w:t>3. Meaning and scope of supply :</w:t>
      </w:r>
    </w:p>
    <w:p w:rsidR="00301F09" w:rsidRDefault="00301F09" w:rsidP="00301F09">
      <w:pPr>
        <w:pStyle w:val="NormalWeb"/>
        <w:spacing w:line="300" w:lineRule="auto"/>
        <w:ind w:left="400"/>
        <w:rPr>
          <w:vanish/>
        </w:rPr>
      </w:pPr>
      <w:r>
        <w:rPr>
          <w:rFonts w:ascii="Verdana" w:hAnsi="Verdana"/>
          <w:vanish/>
          <w:sz w:val="20"/>
          <w:szCs w:val="20"/>
        </w:rPr>
        <w:t>(1) Supply includes</w:t>
      </w:r>
    </w:p>
    <w:p w:rsidR="00301F09" w:rsidRDefault="00301F09" w:rsidP="00301F09">
      <w:pPr>
        <w:pStyle w:val="NormalWeb"/>
        <w:spacing w:line="300" w:lineRule="auto"/>
        <w:ind w:left="870" w:hanging="270"/>
        <w:rPr>
          <w:vanish/>
        </w:rPr>
      </w:pPr>
      <w:r>
        <w:rPr>
          <w:rFonts w:ascii="Verdana" w:hAnsi="Verdana"/>
          <w:vanish/>
          <w:sz w:val="20"/>
          <w:szCs w:val="20"/>
        </w:rPr>
        <w:t>(a) all forms of supply of goods and/or services such as sale, transfer, barter, exchange, license, rental, lease or disposal made or agreed to be made for a consideration by a person in the course or furtherance of business,</w:t>
      </w:r>
    </w:p>
    <w:p w:rsidR="00301F09" w:rsidRDefault="00301F09" w:rsidP="00301F09">
      <w:pPr>
        <w:pStyle w:val="NormalWeb"/>
        <w:spacing w:line="300" w:lineRule="auto"/>
        <w:ind w:left="870" w:hanging="270"/>
        <w:rPr>
          <w:vanish/>
        </w:rPr>
      </w:pPr>
      <w:r>
        <w:rPr>
          <w:rFonts w:ascii="Verdana" w:hAnsi="Verdana"/>
          <w:vanish/>
          <w:sz w:val="20"/>
          <w:szCs w:val="20"/>
        </w:rPr>
        <w:t>(b) importation of services, for a consideration whether or not in the course or furtherance of business, and</w:t>
      </w:r>
    </w:p>
    <w:p w:rsidR="00301F09" w:rsidRDefault="00301F09" w:rsidP="00301F09">
      <w:pPr>
        <w:pStyle w:val="NormalWeb"/>
        <w:spacing w:line="300" w:lineRule="auto"/>
        <w:ind w:left="870" w:hanging="270"/>
        <w:rPr>
          <w:vanish/>
        </w:rPr>
      </w:pPr>
      <w:r>
        <w:rPr>
          <w:rFonts w:ascii="Verdana" w:hAnsi="Verdana"/>
          <w:vanish/>
          <w:sz w:val="20"/>
          <w:szCs w:val="20"/>
        </w:rPr>
        <w:t>(c) a supply specified in Schedule I, made or agreed to be made without a consideration.</w:t>
      </w:r>
    </w:p>
    <w:p w:rsidR="00301F09" w:rsidRDefault="00301F09" w:rsidP="00301F09">
      <w:pPr>
        <w:pStyle w:val="NormalWeb"/>
        <w:spacing w:line="300" w:lineRule="auto"/>
        <w:ind w:left="670" w:hanging="270"/>
        <w:rPr>
          <w:vanish/>
        </w:rPr>
      </w:pPr>
      <w:r>
        <w:rPr>
          <w:rFonts w:ascii="Verdana" w:hAnsi="Verdana"/>
          <w:vanish/>
          <w:sz w:val="20"/>
          <w:szCs w:val="20"/>
        </w:rPr>
        <w:t>(2) Schedule II, in respect of matters mentioned therein, shall apply for determining what is, or is to be treated as a supply of goods or a supply of services.</w:t>
      </w:r>
    </w:p>
    <w:p w:rsidR="00301F09" w:rsidRDefault="00301F09" w:rsidP="00301F09">
      <w:pPr>
        <w:pStyle w:val="NormalWeb"/>
        <w:spacing w:line="300" w:lineRule="auto"/>
        <w:ind w:left="670" w:hanging="270"/>
        <w:rPr>
          <w:vanish/>
        </w:rPr>
      </w:pPr>
      <w:r>
        <w:rPr>
          <w:rFonts w:ascii="Verdana" w:hAnsi="Verdana"/>
          <w:vanish/>
          <w:sz w:val="20"/>
          <w:szCs w:val="20"/>
        </w:rPr>
        <w:t>(3) Notwithstanding anything contained in sub-section (1),</w:t>
      </w:r>
    </w:p>
    <w:p w:rsidR="00301F09" w:rsidRDefault="00301F09" w:rsidP="00301F09">
      <w:pPr>
        <w:pStyle w:val="NormalWeb"/>
        <w:spacing w:line="300" w:lineRule="auto"/>
        <w:ind w:left="800" w:hanging="200"/>
        <w:rPr>
          <w:vanish/>
        </w:rPr>
      </w:pPr>
      <w:r>
        <w:rPr>
          <w:rFonts w:ascii="Verdana" w:hAnsi="Verdana"/>
          <w:vanish/>
          <w:sz w:val="20"/>
          <w:szCs w:val="20"/>
        </w:rPr>
        <w:t>(a) activities or transactions specified in schedule III; or</w:t>
      </w:r>
    </w:p>
    <w:p w:rsidR="00301F09" w:rsidRDefault="00301F09" w:rsidP="00301F09">
      <w:pPr>
        <w:pStyle w:val="NormalWeb"/>
        <w:spacing w:line="300" w:lineRule="auto"/>
        <w:ind w:left="800" w:hanging="200"/>
        <w:rPr>
          <w:vanish/>
        </w:rPr>
      </w:pPr>
      <w:r>
        <w:rPr>
          <w:rFonts w:ascii="Verdana" w:hAnsi="Verdana"/>
          <w:vanish/>
          <w:sz w:val="20"/>
          <w:szCs w:val="20"/>
        </w:rPr>
        <w:t>(b) activities or transactions undertaken by the Central Government, a State Government or any local authority in which they are engaged as public authorities as specified in Schedule IV,</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 xml:space="preserve">shall be treated neither as a supply of goods nor a supply of services. </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 xml:space="preserve">(4) Subject to sub-section (2) and sub-section (3), the Central or a State Government may, upon recommendation of the Council, specify, by notification, the transactions that are to be treated as—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supply of goods and not as a supply of services;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supply of services and not as a supply of goods;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(c) neither a supply of goods nor a supply of services.</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(5) The tax liability on a composite or a mixed supply shall be determined in the following manner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composite supply comprising two or more supplies, one of which is a principal supply, shall be treated as a supply of such principal supply;</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mixed supply comprising two or more supplies shall be treated as supply of that particular supply which attracts the highest rate of tax.</w:t>
      </w:r>
    </w:p>
    <w:p w:rsidR="00301F09" w:rsidRDefault="00301F09" w:rsidP="00301F09">
      <w:pPr>
        <w:pStyle w:val="NormalWeb"/>
        <w:spacing w:line="360" w:lineRule="auto"/>
        <w:rPr>
          <w:vanish/>
        </w:rPr>
      </w:pPr>
      <w:r>
        <w:rPr>
          <w:rFonts w:ascii="Verdana" w:hAnsi="Verdana"/>
          <w:b/>
          <w:bCs/>
          <w:vanish/>
          <w:color w:val="CA0001"/>
          <w:sz w:val="20"/>
          <w:szCs w:val="20"/>
        </w:rPr>
        <w:t>3. Meaning and scope of supply :</w:t>
      </w:r>
    </w:p>
    <w:p w:rsidR="00301F09" w:rsidRDefault="00301F09" w:rsidP="00301F09">
      <w:pPr>
        <w:pStyle w:val="NormalWeb"/>
        <w:spacing w:line="300" w:lineRule="auto"/>
        <w:ind w:left="400"/>
        <w:rPr>
          <w:vanish/>
        </w:rPr>
      </w:pPr>
      <w:r>
        <w:rPr>
          <w:rFonts w:ascii="Verdana" w:hAnsi="Verdana"/>
          <w:vanish/>
          <w:sz w:val="20"/>
          <w:szCs w:val="20"/>
        </w:rPr>
        <w:t>(1) Supply includes</w:t>
      </w:r>
    </w:p>
    <w:p w:rsidR="00301F09" w:rsidRDefault="00301F09" w:rsidP="00301F09">
      <w:pPr>
        <w:pStyle w:val="NormalWeb"/>
        <w:spacing w:line="300" w:lineRule="auto"/>
        <w:ind w:left="870" w:hanging="270"/>
        <w:rPr>
          <w:vanish/>
        </w:rPr>
      </w:pPr>
      <w:r>
        <w:rPr>
          <w:rFonts w:ascii="Verdana" w:hAnsi="Verdana"/>
          <w:vanish/>
          <w:sz w:val="20"/>
          <w:szCs w:val="20"/>
        </w:rPr>
        <w:t>(a) all forms of supply of goods and/or services such as sale, transfer, barter, exchange, license, rental, lease or disposal made or agreed to be made for a consideration by a person in the course or furtherance of business,</w:t>
      </w:r>
    </w:p>
    <w:p w:rsidR="00301F09" w:rsidRDefault="00301F09" w:rsidP="00301F09">
      <w:pPr>
        <w:pStyle w:val="NormalWeb"/>
        <w:spacing w:line="300" w:lineRule="auto"/>
        <w:ind w:left="870" w:hanging="270"/>
        <w:rPr>
          <w:vanish/>
        </w:rPr>
      </w:pPr>
      <w:r>
        <w:rPr>
          <w:rFonts w:ascii="Verdana" w:hAnsi="Verdana"/>
          <w:vanish/>
          <w:sz w:val="20"/>
          <w:szCs w:val="20"/>
        </w:rPr>
        <w:t>(b) importation of services, for a consideration whether or not in the course or furtherance of business, and</w:t>
      </w:r>
    </w:p>
    <w:p w:rsidR="00301F09" w:rsidRDefault="00301F09" w:rsidP="00301F09">
      <w:pPr>
        <w:pStyle w:val="NormalWeb"/>
        <w:spacing w:line="300" w:lineRule="auto"/>
        <w:ind w:left="870" w:hanging="270"/>
        <w:rPr>
          <w:vanish/>
        </w:rPr>
      </w:pPr>
      <w:r>
        <w:rPr>
          <w:rFonts w:ascii="Verdana" w:hAnsi="Verdana"/>
          <w:vanish/>
          <w:sz w:val="20"/>
          <w:szCs w:val="20"/>
        </w:rPr>
        <w:t>(c) a supply specified in Schedule I, made or agreed to be made without a consideration.</w:t>
      </w:r>
    </w:p>
    <w:p w:rsidR="00301F09" w:rsidRDefault="00301F09" w:rsidP="00301F09">
      <w:pPr>
        <w:pStyle w:val="NormalWeb"/>
        <w:spacing w:line="300" w:lineRule="auto"/>
        <w:ind w:left="670" w:hanging="270"/>
        <w:rPr>
          <w:vanish/>
        </w:rPr>
      </w:pPr>
      <w:r>
        <w:rPr>
          <w:rFonts w:ascii="Verdana" w:hAnsi="Verdana"/>
          <w:vanish/>
          <w:sz w:val="20"/>
          <w:szCs w:val="20"/>
        </w:rPr>
        <w:t>(2) Schedule II, in respect of matters mentioned therein, shall apply for determining what is, or is to be treated as a supply of goods or a supply of services.</w:t>
      </w:r>
    </w:p>
    <w:p w:rsidR="00301F09" w:rsidRDefault="00301F09" w:rsidP="00301F09">
      <w:pPr>
        <w:pStyle w:val="NormalWeb"/>
        <w:spacing w:line="300" w:lineRule="auto"/>
        <w:ind w:left="670" w:hanging="270"/>
        <w:rPr>
          <w:vanish/>
        </w:rPr>
      </w:pPr>
      <w:r>
        <w:rPr>
          <w:rFonts w:ascii="Verdana" w:hAnsi="Verdana"/>
          <w:vanish/>
          <w:sz w:val="20"/>
          <w:szCs w:val="20"/>
        </w:rPr>
        <w:t>(3) Notwithstanding anything contained in sub-section (1),</w:t>
      </w:r>
    </w:p>
    <w:p w:rsidR="00301F09" w:rsidRDefault="00301F09" w:rsidP="00301F09">
      <w:pPr>
        <w:pStyle w:val="NormalWeb"/>
        <w:spacing w:line="300" w:lineRule="auto"/>
        <w:ind w:left="800" w:hanging="200"/>
        <w:rPr>
          <w:vanish/>
        </w:rPr>
      </w:pPr>
      <w:r>
        <w:rPr>
          <w:rFonts w:ascii="Verdana" w:hAnsi="Verdana"/>
          <w:vanish/>
          <w:sz w:val="20"/>
          <w:szCs w:val="20"/>
        </w:rPr>
        <w:t>(a) activities or transactions specified in schedule III; or</w:t>
      </w:r>
    </w:p>
    <w:p w:rsidR="00301F09" w:rsidRDefault="00301F09" w:rsidP="00301F09">
      <w:pPr>
        <w:pStyle w:val="NormalWeb"/>
        <w:spacing w:line="300" w:lineRule="auto"/>
        <w:ind w:left="800" w:hanging="200"/>
        <w:rPr>
          <w:vanish/>
        </w:rPr>
      </w:pPr>
      <w:r>
        <w:rPr>
          <w:rFonts w:ascii="Verdana" w:hAnsi="Verdana"/>
          <w:vanish/>
          <w:sz w:val="20"/>
          <w:szCs w:val="20"/>
        </w:rPr>
        <w:t>(b) activities or transactions undertaken by the Central Government, a State Government or any local authority in which they are engaged as public authorities as specified in Schedule IV,</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 xml:space="preserve">shall be treated neither as a supply of goods nor a supply of services. </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 xml:space="preserve">(4) Subject to sub-section (2) and sub-section (3), the Central or a State Government may, upon recommendation of the Council, specify, by notification, the transactions that are to be treated as—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supply of goods and not as a supply of services;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supply of services and not as a supply of goods;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(c) neither a supply of goods nor a supply of services.</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(5) The tax liability on a composite or a mixed supply shall be determined in the following manner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composite supply comprising two or more supplies, one of which is a principal supply, shall be treated as a supply of such principal supply;</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mixed supply comprising two or more supplies shall be treated as supply of that particular supply which attracts the highest rate of tax.</w:t>
      </w:r>
    </w:p>
    <w:p w:rsidR="00301F09" w:rsidRDefault="00301F09" w:rsidP="00301F09">
      <w:pPr>
        <w:pStyle w:val="NormalWeb"/>
        <w:spacing w:line="360" w:lineRule="auto"/>
        <w:ind w:left="200"/>
        <w:rPr>
          <w:vanish/>
        </w:rPr>
      </w:pPr>
      <w:r>
        <w:rPr>
          <w:rFonts w:ascii="Verdana" w:hAnsi="Verdana"/>
          <w:b/>
          <w:bCs/>
          <w:vanish/>
          <w:color w:val="CA0001"/>
          <w:sz w:val="20"/>
          <w:szCs w:val="20"/>
        </w:rPr>
        <w:t>3. Meaning and scope of supply :</w:t>
      </w:r>
    </w:p>
    <w:p w:rsidR="00301F09" w:rsidRDefault="00301F09" w:rsidP="00301F09">
      <w:pPr>
        <w:pStyle w:val="NormalWeb"/>
        <w:spacing w:line="300" w:lineRule="auto"/>
        <w:ind w:left="400"/>
        <w:rPr>
          <w:vanish/>
        </w:rPr>
      </w:pPr>
      <w:r>
        <w:rPr>
          <w:rFonts w:ascii="Verdana" w:hAnsi="Verdana"/>
          <w:vanish/>
          <w:sz w:val="20"/>
          <w:szCs w:val="20"/>
        </w:rPr>
        <w:t>(1) Supply includes</w:t>
      </w:r>
    </w:p>
    <w:p w:rsidR="00301F09" w:rsidRDefault="00301F09" w:rsidP="00301F09">
      <w:pPr>
        <w:pStyle w:val="NormalWeb"/>
        <w:spacing w:line="300" w:lineRule="auto"/>
        <w:ind w:left="870" w:hanging="270"/>
        <w:rPr>
          <w:vanish/>
        </w:rPr>
      </w:pPr>
      <w:r>
        <w:rPr>
          <w:rFonts w:ascii="Verdana" w:hAnsi="Verdana"/>
          <w:vanish/>
          <w:sz w:val="20"/>
          <w:szCs w:val="20"/>
        </w:rPr>
        <w:t>(a) all forms of supply of goods and/or services such as sale, transfer, barter, exchange, license, rental, lease or disposal made or agreed to be made for a consideration by a person in the course or furtherance of business,</w:t>
      </w:r>
    </w:p>
    <w:p w:rsidR="00301F09" w:rsidRDefault="00301F09" w:rsidP="00301F09">
      <w:pPr>
        <w:pStyle w:val="NormalWeb"/>
        <w:spacing w:line="300" w:lineRule="auto"/>
        <w:ind w:left="870" w:hanging="270"/>
        <w:rPr>
          <w:vanish/>
        </w:rPr>
      </w:pPr>
      <w:r>
        <w:rPr>
          <w:rFonts w:ascii="Verdana" w:hAnsi="Verdana"/>
          <w:vanish/>
          <w:sz w:val="20"/>
          <w:szCs w:val="20"/>
        </w:rPr>
        <w:t>(b) importation of services, for a consideration whether or not in the course or furtherance of business, and</w:t>
      </w:r>
    </w:p>
    <w:p w:rsidR="00301F09" w:rsidRDefault="00301F09" w:rsidP="00301F09">
      <w:pPr>
        <w:pStyle w:val="NormalWeb"/>
        <w:spacing w:line="300" w:lineRule="auto"/>
        <w:ind w:left="870" w:hanging="270"/>
        <w:rPr>
          <w:vanish/>
        </w:rPr>
      </w:pPr>
      <w:r>
        <w:rPr>
          <w:rFonts w:ascii="Verdana" w:hAnsi="Verdana"/>
          <w:vanish/>
          <w:sz w:val="20"/>
          <w:szCs w:val="20"/>
        </w:rPr>
        <w:t>(c) a supply specified in Schedule I, made or agreed to be made without a consideration.</w:t>
      </w:r>
    </w:p>
    <w:p w:rsidR="00301F09" w:rsidRDefault="00301F09" w:rsidP="00301F09">
      <w:pPr>
        <w:pStyle w:val="NormalWeb"/>
        <w:spacing w:line="300" w:lineRule="auto"/>
        <w:ind w:left="670" w:hanging="270"/>
        <w:rPr>
          <w:vanish/>
        </w:rPr>
      </w:pPr>
      <w:r>
        <w:rPr>
          <w:rFonts w:ascii="Verdana" w:hAnsi="Verdana"/>
          <w:vanish/>
          <w:sz w:val="20"/>
          <w:szCs w:val="20"/>
        </w:rPr>
        <w:t>(2) Schedule II, in respect of matters mentioned therein, shall apply for determining what is, or is to be treated as a supply of goods or a supply of services.</w:t>
      </w:r>
    </w:p>
    <w:p w:rsidR="00301F09" w:rsidRDefault="00301F09" w:rsidP="00301F09">
      <w:pPr>
        <w:pStyle w:val="NormalWeb"/>
        <w:spacing w:line="300" w:lineRule="auto"/>
        <w:ind w:left="670" w:hanging="270"/>
        <w:rPr>
          <w:vanish/>
        </w:rPr>
      </w:pPr>
      <w:r>
        <w:rPr>
          <w:rFonts w:ascii="Verdana" w:hAnsi="Verdana"/>
          <w:vanish/>
          <w:sz w:val="20"/>
          <w:szCs w:val="20"/>
        </w:rPr>
        <w:t>(3) Notwithstanding anything contained in sub-section (1),</w:t>
      </w:r>
    </w:p>
    <w:p w:rsidR="00301F09" w:rsidRDefault="00301F09" w:rsidP="00301F09">
      <w:pPr>
        <w:pStyle w:val="NormalWeb"/>
        <w:spacing w:line="300" w:lineRule="auto"/>
        <w:ind w:left="800" w:hanging="200"/>
        <w:rPr>
          <w:vanish/>
        </w:rPr>
      </w:pPr>
      <w:r>
        <w:rPr>
          <w:rFonts w:ascii="Verdana" w:hAnsi="Verdana"/>
          <w:vanish/>
          <w:sz w:val="20"/>
          <w:szCs w:val="20"/>
        </w:rPr>
        <w:t>(a) activities or transactions specified in schedule III; or</w:t>
      </w:r>
    </w:p>
    <w:p w:rsidR="00301F09" w:rsidRDefault="00301F09" w:rsidP="00301F09">
      <w:pPr>
        <w:pStyle w:val="NormalWeb"/>
        <w:spacing w:line="300" w:lineRule="auto"/>
        <w:ind w:left="800" w:hanging="200"/>
        <w:rPr>
          <w:vanish/>
        </w:rPr>
      </w:pPr>
      <w:r>
        <w:rPr>
          <w:rFonts w:ascii="Verdana" w:hAnsi="Verdana"/>
          <w:vanish/>
          <w:sz w:val="20"/>
          <w:szCs w:val="20"/>
        </w:rPr>
        <w:t>(b) activities or transactions undertaken by the Central Government, a State Government or any local authority in which they are engaged as public authorities as specified in Schedule IV,</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 xml:space="preserve">shall be treated neither as a supply of goods nor a supply of services. </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 xml:space="preserve">(4) Subject to sub-section (2) and sub-section (3), the Central or a State Government may, upon recommendation of the Council, specify, by notification, the transactions that are to be treated as—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supply of goods and not as a supply of services;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supply of services and not as a supply of goods;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(c) neither a supply of goods nor a supply of services.</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(5) The tax liability on a composite or a mixed supply shall be determined in the following manner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composite supply comprising two or more supplies, one of which is a principal supply, shall be treated as a supply of such principal supply;</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mixed supply comprising two or more supplies shall be treated as supply of that particular supply which attracts the highest rate of tax.</w:t>
      </w:r>
    </w:p>
    <w:p w:rsidR="00301F09" w:rsidRDefault="00301F09" w:rsidP="00301F09">
      <w:pPr>
        <w:pStyle w:val="NormalWeb"/>
        <w:spacing w:line="360" w:lineRule="auto"/>
        <w:ind w:left="200"/>
        <w:rPr>
          <w:vanish/>
        </w:rPr>
      </w:pPr>
      <w:r>
        <w:rPr>
          <w:rFonts w:ascii="Verdana" w:hAnsi="Verdana"/>
          <w:b/>
          <w:bCs/>
          <w:vanish/>
          <w:color w:val="CA0001"/>
          <w:sz w:val="20"/>
          <w:szCs w:val="20"/>
        </w:rPr>
        <w:t>3. Meaning and scope of supply :</w:t>
      </w:r>
    </w:p>
    <w:p w:rsidR="00301F09" w:rsidRDefault="00301F09" w:rsidP="00301F09">
      <w:pPr>
        <w:pStyle w:val="NormalWeb"/>
        <w:spacing w:line="300" w:lineRule="auto"/>
        <w:ind w:left="400"/>
        <w:rPr>
          <w:vanish/>
        </w:rPr>
      </w:pPr>
      <w:r>
        <w:rPr>
          <w:rFonts w:ascii="Verdana" w:hAnsi="Verdana"/>
          <w:vanish/>
          <w:sz w:val="20"/>
          <w:szCs w:val="20"/>
        </w:rPr>
        <w:t>(1) Supply includes</w:t>
      </w:r>
    </w:p>
    <w:p w:rsidR="00301F09" w:rsidRDefault="00301F09" w:rsidP="00301F09">
      <w:pPr>
        <w:pStyle w:val="NormalWeb"/>
        <w:spacing w:line="300" w:lineRule="auto"/>
        <w:ind w:left="870" w:hanging="270"/>
        <w:rPr>
          <w:vanish/>
        </w:rPr>
      </w:pPr>
      <w:r>
        <w:rPr>
          <w:rFonts w:ascii="Verdana" w:hAnsi="Verdana"/>
          <w:vanish/>
          <w:sz w:val="20"/>
          <w:szCs w:val="20"/>
        </w:rPr>
        <w:t>(a) all forms of supply of goods and/or services such as sale, transfer, barter, exchange, license, rental, lease or disposal made or agreed to be made for a consideration by a person in the course or furtherance of business,</w:t>
      </w:r>
    </w:p>
    <w:p w:rsidR="00301F09" w:rsidRDefault="00301F09" w:rsidP="00301F09">
      <w:pPr>
        <w:pStyle w:val="NormalWeb"/>
        <w:spacing w:line="300" w:lineRule="auto"/>
        <w:ind w:left="870" w:hanging="270"/>
        <w:rPr>
          <w:vanish/>
        </w:rPr>
      </w:pPr>
      <w:r>
        <w:rPr>
          <w:rFonts w:ascii="Verdana" w:hAnsi="Verdana"/>
          <w:vanish/>
          <w:sz w:val="20"/>
          <w:szCs w:val="20"/>
        </w:rPr>
        <w:t>(b) importation of services, for a consideration whether or not in the course or furtherance of business, and</w:t>
      </w:r>
    </w:p>
    <w:p w:rsidR="00301F09" w:rsidRDefault="00301F09" w:rsidP="00301F09">
      <w:pPr>
        <w:pStyle w:val="NormalWeb"/>
        <w:spacing w:line="300" w:lineRule="auto"/>
        <w:ind w:left="870" w:hanging="270"/>
        <w:rPr>
          <w:vanish/>
        </w:rPr>
      </w:pPr>
      <w:r>
        <w:rPr>
          <w:rFonts w:ascii="Verdana" w:hAnsi="Verdana"/>
          <w:vanish/>
          <w:sz w:val="20"/>
          <w:szCs w:val="20"/>
        </w:rPr>
        <w:t>(c) a supply specified in Schedule I, made or agreed to be made without a consideration.</w:t>
      </w:r>
    </w:p>
    <w:p w:rsidR="00301F09" w:rsidRDefault="00301F09" w:rsidP="00301F09">
      <w:pPr>
        <w:pStyle w:val="NormalWeb"/>
        <w:spacing w:line="300" w:lineRule="auto"/>
        <w:ind w:left="670" w:hanging="270"/>
        <w:rPr>
          <w:vanish/>
        </w:rPr>
      </w:pPr>
      <w:r>
        <w:rPr>
          <w:rFonts w:ascii="Verdana" w:hAnsi="Verdana"/>
          <w:vanish/>
          <w:sz w:val="20"/>
          <w:szCs w:val="20"/>
        </w:rPr>
        <w:t>(2) Schedule II, in respect of matters mentioned therein, shall apply for determining what is, or is to be treated as a supply of goods or a supply of services.</w:t>
      </w:r>
    </w:p>
    <w:p w:rsidR="00301F09" w:rsidRDefault="00301F09" w:rsidP="00301F09">
      <w:pPr>
        <w:pStyle w:val="NormalWeb"/>
        <w:spacing w:line="300" w:lineRule="auto"/>
        <w:ind w:left="670" w:hanging="270"/>
        <w:rPr>
          <w:vanish/>
        </w:rPr>
      </w:pPr>
      <w:r>
        <w:rPr>
          <w:rFonts w:ascii="Verdana" w:hAnsi="Verdana"/>
          <w:vanish/>
          <w:sz w:val="20"/>
          <w:szCs w:val="20"/>
        </w:rPr>
        <w:t>(3) Notwithstanding anything contained in sub-section (1),</w:t>
      </w:r>
    </w:p>
    <w:p w:rsidR="00301F09" w:rsidRDefault="00301F09" w:rsidP="00301F09">
      <w:pPr>
        <w:pStyle w:val="NormalWeb"/>
        <w:spacing w:line="300" w:lineRule="auto"/>
        <w:ind w:left="800" w:hanging="200"/>
        <w:rPr>
          <w:vanish/>
        </w:rPr>
      </w:pPr>
      <w:r>
        <w:rPr>
          <w:rFonts w:ascii="Verdana" w:hAnsi="Verdana"/>
          <w:vanish/>
          <w:sz w:val="20"/>
          <w:szCs w:val="20"/>
        </w:rPr>
        <w:t>(a) activities or transactions specified in schedule III; or</w:t>
      </w:r>
    </w:p>
    <w:p w:rsidR="00301F09" w:rsidRDefault="00301F09" w:rsidP="00301F09">
      <w:pPr>
        <w:pStyle w:val="NormalWeb"/>
        <w:spacing w:line="300" w:lineRule="auto"/>
        <w:ind w:left="800" w:hanging="200"/>
        <w:rPr>
          <w:vanish/>
        </w:rPr>
      </w:pPr>
      <w:r>
        <w:rPr>
          <w:rFonts w:ascii="Verdana" w:hAnsi="Verdana"/>
          <w:vanish/>
          <w:sz w:val="20"/>
          <w:szCs w:val="20"/>
        </w:rPr>
        <w:t>(b) activities or transactions undertaken by the Central Government, a State Government or any local authority in which they are engaged as public authorities as specified in Schedule IV,</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 xml:space="preserve">shall be treated neither as a supply of goods nor a supply of services. </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 xml:space="preserve">(4) Subject to sub-section (2) and sub-section (3), the Central or a State Government may, upon recommendation of the Council, specify, by notification, the transactions that are to be treated as—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supply of goods and not as a supply of services;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supply of services and not as a supply of goods;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(c) neither a supply of goods nor a supply of services.</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(5) The tax liability on a composite or a mixed supply shall be determined in the following manner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composite supply comprising two or more supplies, one of which is a principal supply, shall be treated as a supply of such principal supply;</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mixed supply comprising two or more supplies shall be treated as supply of that particular supply which attracts the highest rate of tax.</w:t>
      </w:r>
    </w:p>
    <w:p w:rsidR="00301F09" w:rsidRDefault="00301F09" w:rsidP="00301F09">
      <w:pPr>
        <w:pStyle w:val="NormalWeb"/>
        <w:spacing w:line="360" w:lineRule="auto"/>
        <w:ind w:left="200"/>
        <w:rPr>
          <w:vanish/>
        </w:rPr>
      </w:pPr>
      <w:r>
        <w:rPr>
          <w:rFonts w:ascii="Verdana" w:hAnsi="Verdana"/>
          <w:b/>
          <w:bCs/>
          <w:vanish/>
          <w:color w:val="CA0001"/>
          <w:sz w:val="20"/>
          <w:szCs w:val="20"/>
        </w:rPr>
        <w:t>3. Meaning and scope of supply :</w:t>
      </w:r>
    </w:p>
    <w:p w:rsidR="00301F09" w:rsidRDefault="00301F09" w:rsidP="00301F09">
      <w:pPr>
        <w:pStyle w:val="NormalWeb"/>
        <w:spacing w:line="300" w:lineRule="auto"/>
        <w:ind w:left="400"/>
        <w:rPr>
          <w:vanish/>
        </w:rPr>
      </w:pPr>
      <w:r>
        <w:rPr>
          <w:rFonts w:ascii="Verdana" w:hAnsi="Verdana"/>
          <w:vanish/>
          <w:sz w:val="20"/>
          <w:szCs w:val="20"/>
        </w:rPr>
        <w:t>(1) Supply includes</w:t>
      </w:r>
    </w:p>
    <w:p w:rsidR="00301F09" w:rsidRDefault="00301F09" w:rsidP="00301F09">
      <w:pPr>
        <w:pStyle w:val="NormalWeb"/>
        <w:spacing w:line="300" w:lineRule="auto"/>
        <w:ind w:left="870" w:hanging="270"/>
        <w:rPr>
          <w:vanish/>
        </w:rPr>
      </w:pPr>
      <w:r>
        <w:rPr>
          <w:rFonts w:ascii="Verdana" w:hAnsi="Verdana"/>
          <w:vanish/>
          <w:sz w:val="20"/>
          <w:szCs w:val="20"/>
        </w:rPr>
        <w:t>(a) all forms of supply of goods and/or services such as sale, transfer, barter, exchange, license, rental, lease or disposal made or agreed to be made for a consideration by a person in the course or furtherance of business,</w:t>
      </w:r>
    </w:p>
    <w:p w:rsidR="00301F09" w:rsidRDefault="00301F09" w:rsidP="00301F09">
      <w:pPr>
        <w:pStyle w:val="NormalWeb"/>
        <w:spacing w:line="300" w:lineRule="auto"/>
        <w:ind w:left="870" w:hanging="270"/>
        <w:rPr>
          <w:vanish/>
        </w:rPr>
      </w:pPr>
      <w:r>
        <w:rPr>
          <w:rFonts w:ascii="Verdana" w:hAnsi="Verdana"/>
          <w:vanish/>
          <w:sz w:val="20"/>
          <w:szCs w:val="20"/>
        </w:rPr>
        <w:t>(b) importation of services, for a consideration whether or not in the course or furtherance of business, and</w:t>
      </w:r>
    </w:p>
    <w:p w:rsidR="00301F09" w:rsidRDefault="00301F09" w:rsidP="00301F09">
      <w:pPr>
        <w:pStyle w:val="NormalWeb"/>
        <w:spacing w:line="300" w:lineRule="auto"/>
        <w:ind w:left="870" w:hanging="270"/>
        <w:rPr>
          <w:vanish/>
        </w:rPr>
      </w:pPr>
      <w:r>
        <w:rPr>
          <w:rFonts w:ascii="Verdana" w:hAnsi="Verdana"/>
          <w:vanish/>
          <w:sz w:val="20"/>
          <w:szCs w:val="20"/>
        </w:rPr>
        <w:t>(c) a supply specified in Schedule I, made or agreed to be made without a consideration.</w:t>
      </w:r>
    </w:p>
    <w:p w:rsidR="00301F09" w:rsidRDefault="00301F09" w:rsidP="00301F09">
      <w:pPr>
        <w:pStyle w:val="NormalWeb"/>
        <w:spacing w:line="300" w:lineRule="auto"/>
        <w:ind w:left="670" w:hanging="270"/>
        <w:rPr>
          <w:vanish/>
        </w:rPr>
      </w:pPr>
      <w:r>
        <w:rPr>
          <w:rFonts w:ascii="Verdana" w:hAnsi="Verdana"/>
          <w:vanish/>
          <w:sz w:val="20"/>
          <w:szCs w:val="20"/>
        </w:rPr>
        <w:t>(2) Schedule II, in respect of matters mentioned therein, shall apply for determining what is, or is to be treated as a supply of goods or a supply of services.</w:t>
      </w:r>
    </w:p>
    <w:p w:rsidR="00301F09" w:rsidRDefault="00301F09" w:rsidP="00301F09">
      <w:pPr>
        <w:pStyle w:val="NormalWeb"/>
        <w:spacing w:line="300" w:lineRule="auto"/>
        <w:ind w:left="670" w:hanging="270"/>
        <w:rPr>
          <w:vanish/>
        </w:rPr>
      </w:pPr>
      <w:r>
        <w:rPr>
          <w:rFonts w:ascii="Verdana" w:hAnsi="Verdana"/>
          <w:vanish/>
          <w:sz w:val="20"/>
          <w:szCs w:val="20"/>
        </w:rPr>
        <w:t>(3) Notwithstanding anything contained in sub-section (1),</w:t>
      </w:r>
    </w:p>
    <w:p w:rsidR="00301F09" w:rsidRDefault="00301F09" w:rsidP="00301F09">
      <w:pPr>
        <w:pStyle w:val="NormalWeb"/>
        <w:spacing w:line="300" w:lineRule="auto"/>
        <w:ind w:left="800" w:hanging="200"/>
        <w:rPr>
          <w:vanish/>
        </w:rPr>
      </w:pPr>
      <w:r>
        <w:rPr>
          <w:rFonts w:ascii="Verdana" w:hAnsi="Verdana"/>
          <w:vanish/>
          <w:sz w:val="20"/>
          <w:szCs w:val="20"/>
        </w:rPr>
        <w:t>(a) activities or transactions specified in schedule III; or</w:t>
      </w:r>
    </w:p>
    <w:p w:rsidR="00301F09" w:rsidRDefault="00301F09" w:rsidP="00301F09">
      <w:pPr>
        <w:pStyle w:val="NormalWeb"/>
        <w:spacing w:line="300" w:lineRule="auto"/>
        <w:ind w:left="800" w:hanging="200"/>
        <w:rPr>
          <w:vanish/>
        </w:rPr>
      </w:pPr>
      <w:r>
        <w:rPr>
          <w:rFonts w:ascii="Verdana" w:hAnsi="Verdana"/>
          <w:vanish/>
          <w:sz w:val="20"/>
          <w:szCs w:val="20"/>
        </w:rPr>
        <w:t>(b) activities or transactions undertaken by the Central Government, a State Government or any local authority in which they are engaged as public authorities as specified in Schedule IV,</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 xml:space="preserve">shall be treated neither as a supply of goods nor a supply of services. </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 xml:space="preserve">(4) Subject to sub-section (2) and sub-section (3), the Central or a State Government may, upon recommendation of the Council, specify, by notification, the transactions that are to be treated as—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supply of goods and not as a supply of services;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supply of services and not as a supply of goods; or</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(c) neither a supply of goods nor a supply of services.</w:t>
      </w:r>
    </w:p>
    <w:p w:rsidR="00301F09" w:rsidRDefault="00301F09" w:rsidP="00301F09">
      <w:pPr>
        <w:pStyle w:val="NormalWeb"/>
        <w:spacing w:line="300" w:lineRule="auto"/>
        <w:ind w:left="670" w:hanging="270"/>
        <w:rPr>
          <w:rFonts w:ascii="Verdana" w:hAnsi="Verdana"/>
          <w:vanish/>
          <w:sz w:val="20"/>
          <w:szCs w:val="20"/>
        </w:rPr>
      </w:pPr>
      <w:r>
        <w:rPr>
          <w:rFonts w:ascii="Verdana" w:hAnsi="Verdana"/>
          <w:vanish/>
          <w:sz w:val="20"/>
          <w:szCs w:val="20"/>
        </w:rPr>
        <w:t>(5) The tax liability on a composite or a mixed supply shall be determined in the following manner —</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(a) a composite supply comprising two or more supplies, one of which is a principal supply, shall be treated as a supply of such principal supply;</w:t>
      </w:r>
    </w:p>
    <w:p w:rsidR="00301F09" w:rsidRDefault="00301F09" w:rsidP="00301F09">
      <w:pPr>
        <w:pStyle w:val="NormalWeb"/>
        <w:spacing w:line="300" w:lineRule="auto"/>
        <w:ind w:left="800" w:hanging="200"/>
        <w:rPr>
          <w:rFonts w:ascii="Verdana" w:hAnsi="Verdana"/>
          <w:vanish/>
          <w:sz w:val="20"/>
          <w:szCs w:val="20"/>
        </w:rPr>
      </w:pPr>
      <w:r>
        <w:rPr>
          <w:rFonts w:ascii="Verdana" w:hAnsi="Verdana"/>
          <w:vanish/>
          <w:sz w:val="20"/>
          <w:szCs w:val="20"/>
        </w:rPr>
        <w:t>(b) a mixed supply comprising two or more supplies shall be treated as supply of that particular supply which attracts the highest rate of tax.</w:t>
      </w:r>
    </w:p>
    <w:p w:rsidR="00301F09" w:rsidRDefault="00301F09" w:rsidP="00301F09">
      <w:pPr>
        <w:pStyle w:val="NormalWeb"/>
        <w:spacing w:line="360" w:lineRule="auto"/>
        <w:ind w:left="200"/>
        <w:rPr>
          <w:rFonts w:ascii="Verdana" w:hAnsi="Verdana"/>
          <w:b/>
          <w:bCs/>
          <w:color w:val="CA0001"/>
          <w:sz w:val="20"/>
          <w:szCs w:val="20"/>
        </w:rPr>
      </w:pPr>
      <w:r>
        <w:rPr>
          <w:rFonts w:ascii="Verdana" w:hAnsi="Verdana"/>
          <w:b/>
          <w:bCs/>
          <w:color w:val="CA0001"/>
          <w:sz w:val="20"/>
          <w:szCs w:val="20"/>
        </w:rPr>
        <w:t xml:space="preserve">3. Meaning and scope of supply </w:t>
      </w:r>
    </w:p>
    <w:tbl>
      <w:tblPr>
        <w:tblStyle w:val="TableGrid"/>
        <w:tblW w:w="0" w:type="auto"/>
        <w:tblInd w:w="200" w:type="dxa"/>
        <w:tblLook w:val="04A0"/>
      </w:tblPr>
      <w:tblGrid>
        <w:gridCol w:w="1258"/>
        <w:gridCol w:w="8118"/>
      </w:tblGrid>
      <w:tr w:rsidR="00902BC3" w:rsidTr="00902BC3">
        <w:tc>
          <w:tcPr>
            <w:tcW w:w="1258" w:type="dxa"/>
          </w:tcPr>
          <w:p w:rsidR="00902BC3" w:rsidRDefault="00902BC3" w:rsidP="00740CBB">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902BC3" w:rsidRDefault="00902BC3" w:rsidP="00CF7ADD">
            <w:pPr>
              <w:pStyle w:val="NormalWeb"/>
              <w:spacing w:before="0" w:beforeAutospacing="0" w:after="0" w:afterAutospacing="0"/>
              <w:ind w:left="202"/>
              <w:rPr>
                <w:rFonts w:ascii="Verdana" w:hAnsi="Verdana"/>
                <w:b/>
                <w:bCs/>
                <w:sz w:val="20"/>
                <w:szCs w:val="20"/>
              </w:rPr>
            </w:pPr>
            <w:r>
              <w:rPr>
                <w:rFonts w:ascii="Verdana" w:hAnsi="Verdana"/>
                <w:b/>
                <w:bCs/>
                <w:sz w:val="20"/>
                <w:szCs w:val="20"/>
              </w:rPr>
              <w:t>3(1)</w:t>
            </w:r>
          </w:p>
        </w:tc>
      </w:tr>
      <w:tr w:rsidR="00740CBB" w:rsidTr="00902BC3">
        <w:tc>
          <w:tcPr>
            <w:tcW w:w="1258" w:type="dxa"/>
          </w:tcPr>
          <w:p w:rsidR="00740CBB" w:rsidRDefault="00740CBB" w:rsidP="00740CBB">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740CBB" w:rsidRPr="00CF7ADD" w:rsidRDefault="00740CBB"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Meaning of Supply</w:t>
            </w:r>
          </w:p>
        </w:tc>
      </w:tr>
      <w:tr w:rsidR="00740CBB" w:rsidTr="00902BC3">
        <w:tc>
          <w:tcPr>
            <w:tcW w:w="1258" w:type="dxa"/>
          </w:tcPr>
          <w:p w:rsidR="00740CBB" w:rsidRDefault="00740CBB" w:rsidP="00740CBB">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740CBB" w:rsidRPr="00CF7ADD" w:rsidRDefault="00740CBB"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Supply includes specified forms of Goods and Services, import of Services and specified supply without consideration</w:t>
            </w:r>
          </w:p>
        </w:tc>
      </w:tr>
      <w:tr w:rsidR="00740CBB" w:rsidTr="00902BC3">
        <w:tc>
          <w:tcPr>
            <w:tcW w:w="1258" w:type="dxa"/>
          </w:tcPr>
          <w:p w:rsidR="00740CBB" w:rsidRDefault="00740CBB" w:rsidP="00740CBB">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740CBB" w:rsidRPr="00CF7ADD" w:rsidRDefault="00CF7ADD"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sidR="00740CBB" w:rsidRPr="00CF7ADD">
              <w:rPr>
                <w:rFonts w:ascii="Verdana" w:hAnsi="Verdana"/>
                <w:bCs/>
                <w:sz w:val="20"/>
                <w:szCs w:val="20"/>
              </w:rPr>
              <w:t xml:space="preserve">Scope of Supply  </w:t>
            </w:r>
            <w:r w:rsidR="0022074C" w:rsidRPr="00CF7ADD">
              <w:rPr>
                <w:rFonts w:ascii="Verdana" w:hAnsi="Verdana"/>
                <w:bCs/>
                <w:sz w:val="20"/>
                <w:szCs w:val="20"/>
              </w:rPr>
              <w:t>- Supply of Goods</w:t>
            </w:r>
          </w:p>
          <w:p w:rsidR="0022074C" w:rsidRPr="00CF7ADD" w:rsidRDefault="00CF7ADD"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sidR="0022074C" w:rsidRPr="00CF7ADD">
              <w:rPr>
                <w:rFonts w:ascii="Verdana" w:hAnsi="Verdana"/>
                <w:bCs/>
                <w:sz w:val="20"/>
                <w:szCs w:val="20"/>
              </w:rPr>
              <w:t>Scope of Supply  - Supply of Services</w:t>
            </w:r>
          </w:p>
          <w:p w:rsidR="0022074C" w:rsidRPr="00CF7ADD" w:rsidRDefault="00CF7ADD"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sidR="0022074C" w:rsidRPr="00CF7ADD">
              <w:rPr>
                <w:rFonts w:ascii="Verdana" w:hAnsi="Verdana"/>
                <w:bCs/>
                <w:sz w:val="20"/>
                <w:szCs w:val="20"/>
              </w:rPr>
              <w:t>Supply of Services– Supply without consideration</w:t>
            </w:r>
          </w:p>
          <w:p w:rsidR="00740CBB" w:rsidRPr="00CF7ADD" w:rsidRDefault="00CF7ADD"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sidR="00740CBB" w:rsidRPr="00CF7ADD">
              <w:rPr>
                <w:rFonts w:ascii="Verdana" w:hAnsi="Verdana"/>
                <w:bCs/>
                <w:sz w:val="20"/>
                <w:szCs w:val="20"/>
              </w:rPr>
              <w:t xml:space="preserve">Supply </w:t>
            </w:r>
            <w:r w:rsidR="0022074C" w:rsidRPr="00CF7ADD">
              <w:rPr>
                <w:rFonts w:ascii="Verdana" w:hAnsi="Verdana"/>
                <w:bCs/>
                <w:sz w:val="20"/>
                <w:szCs w:val="20"/>
              </w:rPr>
              <w:t>of Goods</w:t>
            </w:r>
            <w:r w:rsidR="00740CBB" w:rsidRPr="00CF7ADD">
              <w:rPr>
                <w:rFonts w:ascii="Verdana" w:hAnsi="Verdana"/>
                <w:bCs/>
                <w:sz w:val="20"/>
                <w:szCs w:val="20"/>
              </w:rPr>
              <w:t>– Supply without consideration</w:t>
            </w:r>
          </w:p>
        </w:tc>
      </w:tr>
    </w:tbl>
    <w:p w:rsidR="00740CBB" w:rsidRDefault="00740CBB" w:rsidP="00902BC3">
      <w:pPr>
        <w:pStyle w:val="NormalWeb"/>
        <w:spacing w:line="300" w:lineRule="auto"/>
        <w:rPr>
          <w:rFonts w:ascii="Verdana" w:hAnsi="Verdana"/>
          <w:sz w:val="20"/>
          <w:szCs w:val="20"/>
        </w:rPr>
      </w:pPr>
    </w:p>
    <w:tbl>
      <w:tblPr>
        <w:tblStyle w:val="TableGrid"/>
        <w:tblW w:w="0" w:type="auto"/>
        <w:tblInd w:w="200" w:type="dxa"/>
        <w:tblLook w:val="04A0"/>
      </w:tblPr>
      <w:tblGrid>
        <w:gridCol w:w="1258"/>
        <w:gridCol w:w="8118"/>
      </w:tblGrid>
      <w:tr w:rsidR="00902BC3" w:rsidTr="00A9528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902BC3" w:rsidRDefault="00902BC3" w:rsidP="00902BC3">
            <w:pPr>
              <w:pStyle w:val="NormalWeb"/>
              <w:spacing w:before="0" w:beforeAutospacing="0" w:after="120" w:afterAutospacing="0"/>
              <w:ind w:left="200"/>
              <w:rPr>
                <w:rFonts w:ascii="Verdana" w:hAnsi="Verdana"/>
                <w:b/>
                <w:bCs/>
                <w:sz w:val="20"/>
                <w:szCs w:val="20"/>
              </w:rPr>
            </w:pPr>
            <w:r>
              <w:rPr>
                <w:rFonts w:ascii="Verdana" w:hAnsi="Verdana"/>
                <w:b/>
                <w:bCs/>
                <w:sz w:val="20"/>
                <w:szCs w:val="20"/>
              </w:rPr>
              <w:t>3(2)</w:t>
            </w:r>
          </w:p>
        </w:tc>
      </w:tr>
      <w:tr w:rsidR="00902BC3" w:rsidTr="00A9528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02BC3" w:rsidRPr="00CF7ADD" w:rsidRDefault="00902BC3"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Matters to be treated as Supply of Goods or Services specified</w:t>
            </w:r>
          </w:p>
        </w:tc>
      </w:tr>
      <w:tr w:rsidR="00902BC3" w:rsidTr="00A9528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902BC3" w:rsidRPr="00CF7ADD" w:rsidRDefault="00902BC3"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Schedule II to the Act list certain supply of Goods or Services deemed to be Supply.</w:t>
            </w:r>
          </w:p>
        </w:tc>
      </w:tr>
      <w:tr w:rsidR="00902BC3" w:rsidTr="00A9528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902BC3" w:rsidRPr="00CF7ADD" w:rsidRDefault="00902BC3"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Scope of Supply  </w:t>
            </w:r>
          </w:p>
          <w:p w:rsidR="00902BC3" w:rsidRPr="00CF7ADD" w:rsidRDefault="00902BC3"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Supply – Deemed Supply</w:t>
            </w:r>
          </w:p>
        </w:tc>
      </w:tr>
    </w:tbl>
    <w:p w:rsidR="00301F09" w:rsidRDefault="00301F09" w:rsidP="00301F09">
      <w:pPr>
        <w:pStyle w:val="NormalWeb"/>
        <w:spacing w:line="300" w:lineRule="auto"/>
        <w:ind w:left="670" w:hanging="270"/>
      </w:pPr>
    </w:p>
    <w:tbl>
      <w:tblPr>
        <w:tblStyle w:val="TableGrid"/>
        <w:tblW w:w="0" w:type="auto"/>
        <w:tblInd w:w="200" w:type="dxa"/>
        <w:tblLook w:val="04A0"/>
      </w:tblPr>
      <w:tblGrid>
        <w:gridCol w:w="1258"/>
        <w:gridCol w:w="8118"/>
      </w:tblGrid>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902BC3" w:rsidRPr="00CF7ADD" w:rsidRDefault="00902BC3" w:rsidP="00A95283">
            <w:pPr>
              <w:pStyle w:val="NormalWeb"/>
              <w:spacing w:before="0" w:beforeAutospacing="0" w:after="120" w:afterAutospacing="0"/>
              <w:ind w:left="200"/>
              <w:rPr>
                <w:rFonts w:ascii="Verdana" w:hAnsi="Verdana"/>
                <w:bCs/>
                <w:sz w:val="20"/>
                <w:szCs w:val="20"/>
              </w:rPr>
            </w:pPr>
            <w:r w:rsidRPr="00CF7ADD">
              <w:rPr>
                <w:rFonts w:ascii="Verdana" w:hAnsi="Verdana"/>
                <w:bCs/>
                <w:sz w:val="20"/>
                <w:szCs w:val="20"/>
              </w:rPr>
              <w:t>3(3)</w:t>
            </w:r>
          </w:p>
        </w:tc>
      </w:tr>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Activities / Transactions and those undertaken by Government that are not Supply</w:t>
            </w:r>
          </w:p>
        </w:tc>
      </w:tr>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Schedule III to the Act lists certain Activities / Transactions that are not supply.</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Schedule III to the Act lists certain Activities / Transactions undertaken by Government that are not supply.</w:t>
            </w:r>
          </w:p>
        </w:tc>
      </w:tr>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 xml:space="preserve">Supply – Scope of Supply  </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Supply – Deemed as not Supply – Activities Deemed as not Supply</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Supply – Deemed as not Supply – Transaction Deemed as not Supply</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Supply – Deemed as not Supply – Supply by Central Government</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Supply – Deemed as not Supply – Supply by State Government</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Supply – Deemed as not Supply – Supply by Local Authority</w:t>
            </w:r>
          </w:p>
          <w:p w:rsidR="00902BC3" w:rsidRPr="00CF7ADD" w:rsidRDefault="00902BC3" w:rsidP="00CF7ADD">
            <w:pPr>
              <w:pStyle w:val="NormalWeb"/>
              <w:spacing w:before="0" w:beforeAutospacing="0" w:after="0" w:afterAutospacing="0"/>
              <w:ind w:left="200"/>
              <w:rPr>
                <w:rFonts w:ascii="Verdana" w:hAnsi="Verdana"/>
                <w:bCs/>
                <w:sz w:val="20"/>
                <w:szCs w:val="20"/>
              </w:rPr>
            </w:pPr>
            <w:r w:rsidRPr="00CF7ADD">
              <w:rPr>
                <w:rFonts w:ascii="Verdana" w:hAnsi="Verdana"/>
                <w:bCs/>
                <w:sz w:val="20"/>
                <w:szCs w:val="20"/>
              </w:rPr>
              <w:t>Supply – Deemed as not Supply – Supply by Public Authority</w:t>
            </w:r>
          </w:p>
          <w:p w:rsidR="00902BC3" w:rsidRPr="00CF7ADD" w:rsidRDefault="00902BC3" w:rsidP="00CF7ADD">
            <w:pPr>
              <w:pStyle w:val="NormalWeb"/>
              <w:spacing w:before="0" w:beforeAutospacing="0" w:after="0" w:afterAutospacing="0"/>
              <w:rPr>
                <w:rFonts w:ascii="Verdana" w:hAnsi="Verdana"/>
                <w:bCs/>
                <w:sz w:val="20"/>
                <w:szCs w:val="20"/>
              </w:rPr>
            </w:pPr>
          </w:p>
        </w:tc>
      </w:tr>
    </w:tbl>
    <w:p w:rsidR="00902BC3" w:rsidRDefault="00902BC3">
      <w:r>
        <w:br w:type="page"/>
      </w:r>
    </w:p>
    <w:tbl>
      <w:tblPr>
        <w:tblStyle w:val="TableGrid"/>
        <w:tblW w:w="0" w:type="auto"/>
        <w:tblInd w:w="200" w:type="dxa"/>
        <w:tblLook w:val="04A0"/>
      </w:tblPr>
      <w:tblGrid>
        <w:gridCol w:w="1258"/>
        <w:gridCol w:w="8118"/>
      </w:tblGrid>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lastRenderedPageBreak/>
              <w:t>Sub Sec</w:t>
            </w:r>
          </w:p>
        </w:tc>
        <w:tc>
          <w:tcPr>
            <w:tcW w:w="8118" w:type="dxa"/>
          </w:tcPr>
          <w:p w:rsidR="00902BC3" w:rsidRDefault="00902BC3" w:rsidP="00902BC3">
            <w:pPr>
              <w:pStyle w:val="NormalWeb"/>
              <w:spacing w:before="0" w:beforeAutospacing="0" w:after="120" w:afterAutospacing="0"/>
              <w:ind w:left="200"/>
              <w:rPr>
                <w:rFonts w:ascii="Verdana" w:hAnsi="Verdana"/>
                <w:b/>
                <w:bCs/>
                <w:sz w:val="20"/>
                <w:szCs w:val="20"/>
              </w:rPr>
            </w:pPr>
            <w:r>
              <w:rPr>
                <w:rFonts w:ascii="Verdana" w:hAnsi="Verdana"/>
                <w:b/>
                <w:bCs/>
                <w:sz w:val="20"/>
                <w:szCs w:val="20"/>
              </w:rPr>
              <w:t>3(4)</w:t>
            </w:r>
          </w:p>
        </w:tc>
      </w:tr>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02BC3"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Powers of Government to Notify Transactions that are Supply / Not Supply </w:t>
            </w:r>
          </w:p>
        </w:tc>
      </w:tr>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902BC3"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Powers of Government to Notify Transactions that are not Supply / Deemed Supply / Deemed as not Supply</w:t>
            </w:r>
          </w:p>
        </w:tc>
      </w:tr>
      <w:tr w:rsidR="00902BC3" w:rsidTr="00902BC3">
        <w:tc>
          <w:tcPr>
            <w:tcW w:w="1258" w:type="dxa"/>
          </w:tcPr>
          <w:p w:rsidR="00902BC3" w:rsidRDefault="00902BC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902BC3" w:rsidRPr="00CF7ADD" w:rsidRDefault="00902BC3"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sidR="0032767A" w:rsidRPr="00CF7ADD">
              <w:rPr>
                <w:rFonts w:ascii="Verdana" w:hAnsi="Verdana"/>
                <w:bCs/>
                <w:sz w:val="20"/>
                <w:szCs w:val="20"/>
              </w:rPr>
              <w:t>Power to Notify Supply</w:t>
            </w:r>
          </w:p>
        </w:tc>
      </w:tr>
    </w:tbl>
    <w:p w:rsidR="0032767A" w:rsidRDefault="0032767A" w:rsidP="00301F09">
      <w:pPr>
        <w:pStyle w:val="NormalWeb"/>
        <w:spacing w:line="300" w:lineRule="auto"/>
        <w:ind w:left="800" w:hanging="200"/>
        <w:rPr>
          <w:rFonts w:ascii="Verdana" w:hAnsi="Verdana"/>
          <w:sz w:val="20"/>
          <w:szCs w:val="20"/>
        </w:rPr>
      </w:pPr>
    </w:p>
    <w:tbl>
      <w:tblPr>
        <w:tblStyle w:val="TableGrid"/>
        <w:tblW w:w="0" w:type="auto"/>
        <w:tblInd w:w="200" w:type="dxa"/>
        <w:tblLook w:val="04A0"/>
      </w:tblPr>
      <w:tblGrid>
        <w:gridCol w:w="1258"/>
        <w:gridCol w:w="8118"/>
      </w:tblGrid>
      <w:tr w:rsidR="0032767A" w:rsidTr="00A95283">
        <w:tc>
          <w:tcPr>
            <w:tcW w:w="1258" w:type="dxa"/>
          </w:tcPr>
          <w:p w:rsidR="0032767A" w:rsidRDefault="0032767A"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32767A" w:rsidRDefault="0032767A"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3(5)</w:t>
            </w:r>
          </w:p>
        </w:tc>
      </w:tr>
      <w:tr w:rsidR="0032767A" w:rsidTr="00A95283">
        <w:tc>
          <w:tcPr>
            <w:tcW w:w="1258" w:type="dxa"/>
          </w:tcPr>
          <w:p w:rsidR="0032767A" w:rsidRDefault="0032767A"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32767A"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Manner of Determination of Composite Supply and Mixed Supply </w:t>
            </w:r>
          </w:p>
        </w:tc>
      </w:tr>
      <w:tr w:rsidR="0032767A" w:rsidTr="00A95283">
        <w:tc>
          <w:tcPr>
            <w:tcW w:w="1258" w:type="dxa"/>
          </w:tcPr>
          <w:p w:rsidR="0032767A" w:rsidRDefault="0032767A"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32767A"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Composite Supply is Supply of Principal Supply.</w:t>
            </w:r>
          </w:p>
          <w:p w:rsidR="0032767A"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Mixed Supply is Supply that attracts highest rate of tax</w:t>
            </w:r>
          </w:p>
        </w:tc>
      </w:tr>
      <w:tr w:rsidR="0032767A" w:rsidTr="00A95283">
        <w:tc>
          <w:tcPr>
            <w:tcW w:w="1258" w:type="dxa"/>
          </w:tcPr>
          <w:p w:rsidR="0032767A" w:rsidRDefault="0032767A"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32767A"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Supply – Composite Supply</w:t>
            </w:r>
          </w:p>
          <w:p w:rsidR="0032767A"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Supply –  Mixed Supply</w:t>
            </w:r>
          </w:p>
          <w:p w:rsidR="0032767A" w:rsidRPr="00CF7ADD" w:rsidRDefault="0032767A" w:rsidP="00CF7ADD">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Supply – Principal Supply</w:t>
            </w:r>
          </w:p>
          <w:p w:rsidR="0032767A" w:rsidRPr="00CF7ADD" w:rsidRDefault="0032767A" w:rsidP="00CF7ADD">
            <w:pPr>
              <w:pStyle w:val="NormalWeb"/>
              <w:spacing w:before="0" w:beforeAutospacing="0" w:after="0" w:afterAutospacing="0"/>
              <w:ind w:left="202"/>
              <w:rPr>
                <w:rFonts w:ascii="Verdana" w:hAnsi="Verdana"/>
                <w:bCs/>
                <w:sz w:val="20"/>
                <w:szCs w:val="20"/>
              </w:rPr>
            </w:pPr>
          </w:p>
        </w:tc>
      </w:tr>
    </w:tbl>
    <w:p w:rsidR="003A3FD5" w:rsidRDefault="003A3FD5" w:rsidP="00301F09">
      <w:pPr>
        <w:pStyle w:val="NormalWeb"/>
        <w:spacing w:line="360" w:lineRule="auto"/>
      </w:pPr>
    </w:p>
    <w:tbl>
      <w:tblPr>
        <w:tblStyle w:val="TableGrid"/>
        <w:tblW w:w="0" w:type="auto"/>
        <w:tblInd w:w="200" w:type="dxa"/>
        <w:tblLook w:val="04A0"/>
      </w:tblPr>
      <w:tblGrid>
        <w:gridCol w:w="1258"/>
        <w:gridCol w:w="8118"/>
      </w:tblGrid>
      <w:tr w:rsidR="00CF7ADD" w:rsidTr="00A95283">
        <w:tc>
          <w:tcPr>
            <w:tcW w:w="1258" w:type="dxa"/>
          </w:tcPr>
          <w:p w:rsidR="00CF7ADD" w:rsidRDefault="00CF7AD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CF7ADD" w:rsidRDefault="00CF7ADD"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4</w:t>
            </w:r>
          </w:p>
        </w:tc>
      </w:tr>
      <w:tr w:rsidR="00CF7ADD" w:rsidTr="00A95283">
        <w:tc>
          <w:tcPr>
            <w:tcW w:w="1258" w:type="dxa"/>
          </w:tcPr>
          <w:p w:rsidR="00CF7ADD" w:rsidRDefault="00CF7AD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F7ADD" w:rsidRPr="00CF7ADD" w:rsidRDefault="00CF7ADD" w:rsidP="00D301B4">
            <w:pPr>
              <w:pStyle w:val="NormalWeb"/>
              <w:spacing w:before="0" w:beforeAutospacing="0" w:after="0" w:afterAutospacing="0"/>
              <w:ind w:left="202"/>
              <w:rPr>
                <w:rFonts w:ascii="Verdana" w:hAnsi="Verdana"/>
                <w:bCs/>
                <w:sz w:val="20"/>
                <w:szCs w:val="20"/>
              </w:rPr>
            </w:pPr>
            <w:r>
              <w:rPr>
                <w:rFonts w:ascii="Verdana" w:hAnsi="Verdana"/>
                <w:sz w:val="20"/>
                <w:szCs w:val="20"/>
              </w:rPr>
              <w:t xml:space="preserve">classes of officers under the </w:t>
            </w:r>
            <w:r w:rsidR="00D301B4">
              <w:rPr>
                <w:rFonts w:ascii="Verdana" w:hAnsi="Verdana"/>
                <w:sz w:val="20"/>
                <w:szCs w:val="20"/>
              </w:rPr>
              <w:t>CGST Act</w:t>
            </w:r>
          </w:p>
        </w:tc>
      </w:tr>
      <w:tr w:rsidR="00CF7ADD" w:rsidTr="00A95283">
        <w:tc>
          <w:tcPr>
            <w:tcW w:w="1258" w:type="dxa"/>
          </w:tcPr>
          <w:p w:rsidR="00CF7ADD" w:rsidRDefault="00CF7AD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CF7ADD" w:rsidRPr="00CF7ADD" w:rsidRDefault="00CF7ADD" w:rsidP="00D301B4">
            <w:pPr>
              <w:pStyle w:val="NormalWeb"/>
              <w:spacing w:before="0" w:beforeAutospacing="0" w:after="0" w:afterAutospacing="0"/>
              <w:ind w:left="202"/>
              <w:rPr>
                <w:rFonts w:ascii="Verdana" w:hAnsi="Verdana"/>
                <w:bCs/>
                <w:sz w:val="20"/>
                <w:szCs w:val="20"/>
              </w:rPr>
            </w:pPr>
            <w:r>
              <w:rPr>
                <w:rFonts w:ascii="Verdana" w:hAnsi="Verdana"/>
                <w:sz w:val="20"/>
                <w:szCs w:val="20"/>
              </w:rPr>
              <w:t xml:space="preserve">classes of officers under the </w:t>
            </w:r>
            <w:r w:rsidR="00D301B4">
              <w:rPr>
                <w:rFonts w:ascii="Verdana" w:hAnsi="Verdana"/>
                <w:sz w:val="20"/>
                <w:szCs w:val="20"/>
              </w:rPr>
              <w:t>CGST</w:t>
            </w:r>
            <w:r>
              <w:rPr>
                <w:rFonts w:ascii="Verdana" w:hAnsi="Verdana"/>
                <w:sz w:val="20"/>
                <w:szCs w:val="20"/>
              </w:rPr>
              <w:t xml:space="preserve"> Act specified</w:t>
            </w:r>
          </w:p>
        </w:tc>
      </w:tr>
      <w:tr w:rsidR="00CF7ADD" w:rsidTr="00A95283">
        <w:tc>
          <w:tcPr>
            <w:tcW w:w="1258" w:type="dxa"/>
          </w:tcPr>
          <w:p w:rsidR="00CF7ADD" w:rsidRDefault="00CF7AD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CF7ADD" w:rsidRPr="00CF7ADD" w:rsidRDefault="00CF7AD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Assessing Authority – Class of Officers under CGST Act</w:t>
            </w:r>
          </w:p>
          <w:p w:rsidR="00CF7ADD" w:rsidRPr="00CF7ADD" w:rsidRDefault="00CF7ADD" w:rsidP="00A95283">
            <w:pPr>
              <w:pStyle w:val="NormalWeb"/>
              <w:spacing w:before="0" w:beforeAutospacing="0" w:after="0" w:afterAutospacing="0"/>
              <w:ind w:left="202"/>
              <w:rPr>
                <w:rFonts w:ascii="Verdana" w:hAnsi="Verdana"/>
                <w:bCs/>
                <w:sz w:val="20"/>
                <w:szCs w:val="20"/>
              </w:rPr>
            </w:pPr>
          </w:p>
        </w:tc>
      </w:tr>
    </w:tbl>
    <w:p w:rsidR="00CF7ADD" w:rsidRDefault="00CF7ADD" w:rsidP="00301F09">
      <w:pPr>
        <w:pStyle w:val="NormalWeb"/>
        <w:spacing w:line="360" w:lineRule="auto"/>
      </w:pPr>
    </w:p>
    <w:tbl>
      <w:tblPr>
        <w:tblStyle w:val="TableGrid"/>
        <w:tblW w:w="0" w:type="auto"/>
        <w:tblInd w:w="200" w:type="dxa"/>
        <w:tblLook w:val="04A0"/>
      </w:tblPr>
      <w:tblGrid>
        <w:gridCol w:w="1258"/>
        <w:gridCol w:w="8118"/>
      </w:tblGrid>
      <w:tr w:rsidR="00D301B4" w:rsidTr="00A95283">
        <w:tc>
          <w:tcPr>
            <w:tcW w:w="1258" w:type="dxa"/>
          </w:tcPr>
          <w:p w:rsidR="00D301B4" w:rsidRDefault="00D301B4"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D301B4" w:rsidRDefault="00D301B4" w:rsidP="00CF6B98">
            <w:pPr>
              <w:pStyle w:val="NormalWeb"/>
              <w:spacing w:before="0" w:beforeAutospacing="0" w:after="120" w:afterAutospacing="0"/>
              <w:ind w:left="200"/>
              <w:rPr>
                <w:rFonts w:ascii="Verdana" w:hAnsi="Verdana"/>
                <w:b/>
                <w:bCs/>
                <w:sz w:val="20"/>
                <w:szCs w:val="20"/>
              </w:rPr>
            </w:pPr>
            <w:r>
              <w:rPr>
                <w:rFonts w:ascii="Verdana" w:hAnsi="Verdana"/>
                <w:b/>
                <w:bCs/>
                <w:sz w:val="20"/>
                <w:szCs w:val="20"/>
              </w:rPr>
              <w:t>5(1)</w:t>
            </w:r>
            <w:r w:rsidR="00CF6B98">
              <w:rPr>
                <w:rFonts w:ascii="Verdana" w:hAnsi="Verdana"/>
                <w:b/>
                <w:bCs/>
                <w:sz w:val="20"/>
                <w:szCs w:val="20"/>
              </w:rPr>
              <w:t xml:space="preserve"> (2)  - enter total section and not subsection wise </w:t>
            </w:r>
          </w:p>
        </w:tc>
      </w:tr>
      <w:tr w:rsidR="00D301B4" w:rsidTr="00A95283">
        <w:tc>
          <w:tcPr>
            <w:tcW w:w="1258" w:type="dxa"/>
          </w:tcPr>
          <w:p w:rsidR="00D301B4" w:rsidRDefault="00D301B4"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301B4" w:rsidRPr="00CF7ADD" w:rsidRDefault="00D301B4" w:rsidP="00D301B4">
            <w:pPr>
              <w:pStyle w:val="NormalWeb"/>
              <w:spacing w:before="0" w:beforeAutospacing="0" w:after="0" w:afterAutospacing="0"/>
              <w:ind w:left="202"/>
              <w:rPr>
                <w:rFonts w:ascii="Verdana" w:hAnsi="Verdana"/>
                <w:bCs/>
                <w:sz w:val="20"/>
                <w:szCs w:val="20"/>
              </w:rPr>
            </w:pPr>
          </w:p>
        </w:tc>
      </w:tr>
      <w:tr w:rsidR="00D301B4" w:rsidTr="00A95283">
        <w:tc>
          <w:tcPr>
            <w:tcW w:w="1258" w:type="dxa"/>
          </w:tcPr>
          <w:p w:rsidR="00D301B4" w:rsidRDefault="00D301B4"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D301B4" w:rsidRPr="00CF7ADD" w:rsidRDefault="00D301B4" w:rsidP="003275FE">
            <w:pPr>
              <w:pStyle w:val="NormalWeb"/>
              <w:spacing w:before="0" w:beforeAutospacing="0" w:after="0" w:afterAutospacing="0"/>
              <w:ind w:left="202"/>
              <w:rPr>
                <w:rFonts w:ascii="Verdana" w:hAnsi="Verdana"/>
                <w:bCs/>
                <w:sz w:val="20"/>
                <w:szCs w:val="20"/>
              </w:rPr>
            </w:pPr>
            <w:r>
              <w:rPr>
                <w:rFonts w:ascii="Verdana" w:hAnsi="Verdana"/>
                <w:sz w:val="20"/>
                <w:szCs w:val="20"/>
              </w:rPr>
              <w:t xml:space="preserve">Powers of Board to Appoint Officers </w:t>
            </w:r>
            <w:r w:rsidR="003275FE">
              <w:rPr>
                <w:rFonts w:ascii="Verdana" w:hAnsi="Verdana"/>
                <w:sz w:val="20"/>
                <w:szCs w:val="20"/>
              </w:rPr>
              <w:t xml:space="preserve"> and delegate Power to  Appoint Officers below the rank of Assistant Commissioner </w:t>
            </w:r>
          </w:p>
        </w:tc>
      </w:tr>
      <w:tr w:rsidR="00D301B4" w:rsidTr="00A95283">
        <w:tc>
          <w:tcPr>
            <w:tcW w:w="1258" w:type="dxa"/>
          </w:tcPr>
          <w:p w:rsidR="00D301B4" w:rsidRDefault="00D301B4"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301B4" w:rsidRPr="00CF7ADD" w:rsidRDefault="00D301B4"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Assessing Authority – </w:t>
            </w:r>
            <w:r w:rsidR="00CF6B98">
              <w:rPr>
                <w:rFonts w:ascii="Verdana" w:hAnsi="Verdana"/>
                <w:bCs/>
                <w:sz w:val="20"/>
                <w:szCs w:val="20"/>
              </w:rPr>
              <w:t>Power</w:t>
            </w:r>
            <w:r>
              <w:rPr>
                <w:rFonts w:ascii="Verdana" w:hAnsi="Verdana"/>
                <w:bCs/>
                <w:sz w:val="20"/>
                <w:szCs w:val="20"/>
              </w:rPr>
              <w:t xml:space="preserve"> to Appoint Officers</w:t>
            </w:r>
          </w:p>
          <w:p w:rsidR="00D301B4" w:rsidRPr="00CF7ADD" w:rsidRDefault="00D301B4" w:rsidP="00A95283">
            <w:pPr>
              <w:pStyle w:val="NormalWeb"/>
              <w:spacing w:before="0" w:beforeAutospacing="0" w:after="0" w:afterAutospacing="0"/>
              <w:ind w:left="202"/>
              <w:rPr>
                <w:rFonts w:ascii="Verdana" w:hAnsi="Verdana"/>
                <w:bCs/>
                <w:sz w:val="20"/>
                <w:szCs w:val="20"/>
              </w:rPr>
            </w:pPr>
          </w:p>
        </w:tc>
      </w:tr>
    </w:tbl>
    <w:p w:rsidR="00D301B4" w:rsidRDefault="00D301B4" w:rsidP="00301F09">
      <w:pPr>
        <w:pStyle w:val="NormalWeb"/>
        <w:spacing w:line="360" w:lineRule="auto"/>
      </w:pPr>
    </w:p>
    <w:tbl>
      <w:tblPr>
        <w:tblStyle w:val="TableGrid"/>
        <w:tblW w:w="0" w:type="auto"/>
        <w:tblInd w:w="200" w:type="dxa"/>
        <w:tblLook w:val="04A0"/>
      </w:tblPr>
      <w:tblGrid>
        <w:gridCol w:w="1258"/>
        <w:gridCol w:w="8118"/>
      </w:tblGrid>
      <w:tr w:rsidR="003275FE" w:rsidTr="00A95283">
        <w:tc>
          <w:tcPr>
            <w:tcW w:w="1258" w:type="dxa"/>
          </w:tcPr>
          <w:p w:rsidR="003275FE" w:rsidRDefault="003275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3275FE" w:rsidRDefault="003275FE"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 xml:space="preserve">6  - enter total section and not subsection wise </w:t>
            </w:r>
          </w:p>
        </w:tc>
      </w:tr>
      <w:tr w:rsidR="003275FE" w:rsidTr="00A95283">
        <w:tc>
          <w:tcPr>
            <w:tcW w:w="1258" w:type="dxa"/>
          </w:tcPr>
          <w:p w:rsidR="003275FE" w:rsidRDefault="003275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3275FE" w:rsidRPr="00CF7ADD" w:rsidRDefault="003275FE" w:rsidP="003275FE">
            <w:pPr>
              <w:pStyle w:val="NormalWeb"/>
              <w:spacing w:before="0" w:beforeAutospacing="0" w:after="0" w:afterAutospacing="0"/>
              <w:ind w:left="202"/>
              <w:rPr>
                <w:rFonts w:ascii="Verdana" w:hAnsi="Verdana"/>
                <w:bCs/>
                <w:sz w:val="20"/>
                <w:szCs w:val="20"/>
              </w:rPr>
            </w:pPr>
          </w:p>
        </w:tc>
      </w:tr>
      <w:tr w:rsidR="003275FE" w:rsidTr="00A95283">
        <w:tc>
          <w:tcPr>
            <w:tcW w:w="1258" w:type="dxa"/>
          </w:tcPr>
          <w:p w:rsidR="003275FE" w:rsidRDefault="003275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3275FE" w:rsidRPr="00CF7ADD" w:rsidRDefault="003275FE" w:rsidP="00A95283">
            <w:pPr>
              <w:pStyle w:val="NormalWeb"/>
              <w:spacing w:before="0" w:beforeAutospacing="0" w:after="0" w:afterAutospacing="0"/>
              <w:ind w:left="202"/>
              <w:rPr>
                <w:rFonts w:ascii="Verdana" w:hAnsi="Verdana"/>
                <w:bCs/>
                <w:sz w:val="20"/>
                <w:szCs w:val="20"/>
              </w:rPr>
            </w:pPr>
            <w:r>
              <w:rPr>
                <w:rFonts w:ascii="Verdana" w:hAnsi="Verdana"/>
                <w:sz w:val="20"/>
                <w:szCs w:val="20"/>
              </w:rPr>
              <w:t>Powers of Officers under the CGST Act</w:t>
            </w:r>
            <w:r w:rsidR="00F31FFE">
              <w:rPr>
                <w:rFonts w:ascii="Verdana" w:hAnsi="Verdana"/>
                <w:sz w:val="20"/>
                <w:szCs w:val="20"/>
              </w:rPr>
              <w:t xml:space="preserve"> specified</w:t>
            </w:r>
          </w:p>
        </w:tc>
      </w:tr>
      <w:tr w:rsidR="003275FE" w:rsidTr="00A95283">
        <w:tc>
          <w:tcPr>
            <w:tcW w:w="1258" w:type="dxa"/>
          </w:tcPr>
          <w:p w:rsidR="003275FE" w:rsidRDefault="003275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3275FE" w:rsidRPr="00CF7ADD" w:rsidRDefault="003275FE"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Assessing Authority – Powers of Officers</w:t>
            </w:r>
            <w:r w:rsidR="00496F0F">
              <w:rPr>
                <w:rFonts w:ascii="Verdana" w:hAnsi="Verdana"/>
                <w:bCs/>
                <w:sz w:val="20"/>
                <w:szCs w:val="20"/>
              </w:rPr>
              <w:t xml:space="preserve">  </w:t>
            </w:r>
          </w:p>
          <w:p w:rsidR="003275FE" w:rsidRPr="00CF7ADD" w:rsidRDefault="003275FE" w:rsidP="00A95283">
            <w:pPr>
              <w:pStyle w:val="NormalWeb"/>
              <w:spacing w:before="0" w:beforeAutospacing="0" w:after="0" w:afterAutospacing="0"/>
              <w:ind w:left="202"/>
              <w:rPr>
                <w:rFonts w:ascii="Verdana" w:hAnsi="Verdana"/>
                <w:bCs/>
                <w:sz w:val="20"/>
                <w:szCs w:val="20"/>
              </w:rPr>
            </w:pPr>
          </w:p>
        </w:tc>
      </w:tr>
    </w:tbl>
    <w:p w:rsidR="00F31FFE" w:rsidRDefault="00F31FFE" w:rsidP="003275FE">
      <w:pPr>
        <w:pStyle w:val="NormalWeb"/>
        <w:spacing w:line="360" w:lineRule="auto"/>
        <w:ind w:left="222"/>
        <w:rPr>
          <w:rFonts w:ascii="Verdana" w:hAnsi="Verdana"/>
          <w:b/>
          <w:bCs/>
          <w:color w:val="CA0001"/>
          <w:sz w:val="20"/>
          <w:szCs w:val="20"/>
        </w:rPr>
      </w:pPr>
    </w:p>
    <w:tbl>
      <w:tblPr>
        <w:tblStyle w:val="TableGrid"/>
        <w:tblW w:w="0" w:type="auto"/>
        <w:tblInd w:w="200" w:type="dxa"/>
        <w:tblLook w:val="04A0"/>
      </w:tblPr>
      <w:tblGrid>
        <w:gridCol w:w="1258"/>
        <w:gridCol w:w="8118"/>
      </w:tblGrid>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F31FFE" w:rsidRDefault="00F31FFE"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 xml:space="preserve">7  - enter total section and not subsection wise </w:t>
            </w:r>
          </w:p>
        </w:tc>
      </w:tr>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F31FFE" w:rsidRPr="00CF7ADD" w:rsidRDefault="00F31FFE" w:rsidP="00A95283">
            <w:pPr>
              <w:pStyle w:val="NormalWeb"/>
              <w:spacing w:before="0" w:beforeAutospacing="0" w:after="0" w:afterAutospacing="0"/>
              <w:ind w:left="202"/>
              <w:rPr>
                <w:rFonts w:ascii="Verdana" w:hAnsi="Verdana"/>
                <w:bCs/>
                <w:sz w:val="20"/>
                <w:szCs w:val="20"/>
              </w:rPr>
            </w:pPr>
          </w:p>
        </w:tc>
      </w:tr>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Gist</w:t>
            </w:r>
          </w:p>
        </w:tc>
        <w:tc>
          <w:tcPr>
            <w:tcW w:w="8118" w:type="dxa"/>
          </w:tcPr>
          <w:p w:rsidR="00F31FFE" w:rsidRPr="00CF7ADD" w:rsidRDefault="00F31FFE" w:rsidP="00A95283">
            <w:pPr>
              <w:pStyle w:val="NormalWeb"/>
              <w:spacing w:before="0" w:beforeAutospacing="0" w:after="0" w:afterAutospacing="0"/>
              <w:ind w:left="202"/>
              <w:rPr>
                <w:rFonts w:ascii="Verdana" w:hAnsi="Verdana"/>
                <w:bCs/>
                <w:sz w:val="20"/>
                <w:szCs w:val="20"/>
              </w:rPr>
            </w:pPr>
            <w:r>
              <w:rPr>
                <w:rFonts w:ascii="Verdana" w:hAnsi="Verdana"/>
                <w:sz w:val="20"/>
                <w:szCs w:val="20"/>
              </w:rPr>
              <w:t>Concurrent Powers of Officers under the CGST and SGST Act specified</w:t>
            </w:r>
          </w:p>
        </w:tc>
      </w:tr>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F31FFE" w:rsidRPr="00CF7ADD" w:rsidRDefault="00F31FFE"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Assessing Authority – </w:t>
            </w:r>
            <w:r>
              <w:rPr>
                <w:rFonts w:ascii="Verdana" w:hAnsi="Verdana"/>
                <w:sz w:val="20"/>
                <w:szCs w:val="20"/>
              </w:rPr>
              <w:t>Concurrent Powers of Officers under the CGST and SGST Act</w:t>
            </w:r>
          </w:p>
          <w:p w:rsidR="00F31FFE" w:rsidRPr="00CF7ADD" w:rsidRDefault="00F31FFE" w:rsidP="00A95283">
            <w:pPr>
              <w:pStyle w:val="NormalWeb"/>
              <w:spacing w:before="0" w:beforeAutospacing="0" w:after="0" w:afterAutospacing="0"/>
              <w:ind w:left="202"/>
              <w:rPr>
                <w:rFonts w:ascii="Verdana" w:hAnsi="Verdana"/>
                <w:bCs/>
                <w:sz w:val="20"/>
                <w:szCs w:val="20"/>
              </w:rPr>
            </w:pPr>
          </w:p>
        </w:tc>
      </w:tr>
    </w:tbl>
    <w:p w:rsidR="00F31FFE" w:rsidRDefault="00F31FFE" w:rsidP="00F31FFE">
      <w:pPr>
        <w:pStyle w:val="NormalWeb"/>
        <w:spacing w:line="360" w:lineRule="auto"/>
        <w:ind w:left="222"/>
        <w:rPr>
          <w:rFonts w:ascii="Verdana" w:hAnsi="Verdana"/>
          <w:b/>
          <w:bCs/>
          <w:color w:val="CA0001"/>
          <w:sz w:val="20"/>
          <w:szCs w:val="20"/>
        </w:rPr>
      </w:pPr>
    </w:p>
    <w:tbl>
      <w:tblPr>
        <w:tblStyle w:val="TableGrid"/>
        <w:tblW w:w="0" w:type="auto"/>
        <w:tblInd w:w="200" w:type="dxa"/>
        <w:tblLook w:val="04A0"/>
      </w:tblPr>
      <w:tblGrid>
        <w:gridCol w:w="1258"/>
        <w:gridCol w:w="8118"/>
      </w:tblGrid>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F31FFE" w:rsidRDefault="00F31FFE" w:rsidP="00F31FFE">
            <w:pPr>
              <w:pStyle w:val="NormalWeb"/>
              <w:spacing w:before="0" w:beforeAutospacing="0" w:after="120" w:afterAutospacing="0"/>
              <w:ind w:left="200"/>
              <w:rPr>
                <w:rFonts w:ascii="Verdana" w:hAnsi="Verdana"/>
                <w:b/>
                <w:bCs/>
                <w:sz w:val="20"/>
                <w:szCs w:val="20"/>
              </w:rPr>
            </w:pPr>
            <w:r>
              <w:rPr>
                <w:rFonts w:ascii="Verdana" w:hAnsi="Verdana"/>
                <w:b/>
                <w:bCs/>
                <w:sz w:val="20"/>
                <w:szCs w:val="20"/>
              </w:rPr>
              <w:t xml:space="preserve">8 </w:t>
            </w:r>
            <w:r w:rsidR="00496F0F">
              <w:rPr>
                <w:rFonts w:ascii="Verdana" w:hAnsi="Verdana"/>
                <w:b/>
                <w:bCs/>
                <w:sz w:val="20"/>
                <w:szCs w:val="20"/>
              </w:rPr>
              <w:t>(1)</w:t>
            </w:r>
          </w:p>
        </w:tc>
      </w:tr>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F31FFE" w:rsidRPr="00CF7ADD" w:rsidRDefault="00270721"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Levy of Tax specified as not exceeding 14%</w:t>
            </w:r>
          </w:p>
        </w:tc>
      </w:tr>
      <w:tr w:rsidR="00F31FFE" w:rsidRPr="00652589" w:rsidTr="00A95283">
        <w:tc>
          <w:tcPr>
            <w:tcW w:w="1258" w:type="dxa"/>
          </w:tcPr>
          <w:p w:rsidR="00F31FFE" w:rsidRPr="00652589" w:rsidRDefault="00F31FFE"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F31FFE" w:rsidRPr="00652589" w:rsidRDefault="00270721"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Levy of Tax specified as not exceeding 14%</w:t>
            </w:r>
          </w:p>
        </w:tc>
      </w:tr>
      <w:tr w:rsidR="00F31FFE" w:rsidTr="00A95283">
        <w:tc>
          <w:tcPr>
            <w:tcW w:w="1258" w:type="dxa"/>
          </w:tcPr>
          <w:p w:rsidR="00F31FFE" w:rsidRDefault="00F31FFE"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F31FFE" w:rsidRDefault="00270721"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Levy of Tax</w:t>
            </w:r>
          </w:p>
          <w:p w:rsidR="00270721" w:rsidRPr="00CF7ADD" w:rsidRDefault="00270721"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Charge to Tax</w:t>
            </w:r>
          </w:p>
        </w:tc>
      </w:tr>
    </w:tbl>
    <w:p w:rsidR="00F31FFE" w:rsidRDefault="00F31FFE" w:rsidP="003275FE">
      <w:pPr>
        <w:pStyle w:val="NormalWeb"/>
        <w:spacing w:line="360" w:lineRule="auto"/>
        <w:ind w:left="222"/>
        <w:rPr>
          <w:rFonts w:ascii="Verdana" w:hAnsi="Verdana"/>
          <w:b/>
          <w:bCs/>
          <w:color w:val="CA0001"/>
          <w:sz w:val="20"/>
          <w:szCs w:val="20"/>
        </w:rPr>
      </w:pPr>
    </w:p>
    <w:tbl>
      <w:tblPr>
        <w:tblStyle w:val="TableGrid"/>
        <w:tblW w:w="0" w:type="auto"/>
        <w:tblInd w:w="200" w:type="dxa"/>
        <w:tblLook w:val="04A0"/>
      </w:tblPr>
      <w:tblGrid>
        <w:gridCol w:w="1258"/>
        <w:gridCol w:w="8118"/>
      </w:tblGrid>
      <w:tr w:rsidR="00270721" w:rsidTr="00A95283">
        <w:tc>
          <w:tcPr>
            <w:tcW w:w="1258" w:type="dxa"/>
          </w:tcPr>
          <w:p w:rsidR="00270721" w:rsidRDefault="00270721"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270721" w:rsidRDefault="00270721" w:rsidP="00270721">
            <w:pPr>
              <w:pStyle w:val="NormalWeb"/>
              <w:spacing w:before="0" w:beforeAutospacing="0" w:after="120" w:afterAutospacing="0"/>
              <w:ind w:left="200"/>
              <w:rPr>
                <w:rFonts w:ascii="Verdana" w:hAnsi="Verdana"/>
                <w:b/>
                <w:bCs/>
                <w:sz w:val="20"/>
                <w:szCs w:val="20"/>
              </w:rPr>
            </w:pPr>
            <w:r>
              <w:rPr>
                <w:rFonts w:ascii="Verdana" w:hAnsi="Verdana"/>
                <w:b/>
                <w:bCs/>
                <w:sz w:val="20"/>
                <w:szCs w:val="20"/>
              </w:rPr>
              <w:t>8 (2)</w:t>
            </w:r>
          </w:p>
        </w:tc>
      </w:tr>
      <w:tr w:rsidR="00270721" w:rsidTr="00A95283">
        <w:tc>
          <w:tcPr>
            <w:tcW w:w="1258" w:type="dxa"/>
          </w:tcPr>
          <w:p w:rsidR="00270721" w:rsidRDefault="00270721"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270721" w:rsidRPr="00CF7ADD"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by every taxable person specified</w:t>
            </w:r>
          </w:p>
        </w:tc>
      </w:tr>
      <w:tr w:rsidR="00270721" w:rsidRPr="00652589" w:rsidTr="00A95283">
        <w:tc>
          <w:tcPr>
            <w:tcW w:w="1258" w:type="dxa"/>
          </w:tcPr>
          <w:p w:rsidR="00270721" w:rsidRPr="00652589" w:rsidRDefault="00270721"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270721" w:rsidRPr="00652589"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by every taxable person specified</w:t>
            </w:r>
          </w:p>
        </w:tc>
      </w:tr>
      <w:tr w:rsidR="00270721" w:rsidTr="00A95283">
        <w:tc>
          <w:tcPr>
            <w:tcW w:w="1258" w:type="dxa"/>
          </w:tcPr>
          <w:p w:rsidR="00270721" w:rsidRDefault="00270721"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270721" w:rsidRDefault="00270721"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Levy of Tax</w:t>
            </w:r>
          </w:p>
          <w:p w:rsidR="00270721" w:rsidRPr="00CF7ADD" w:rsidRDefault="00270721"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Charge to Tax </w:t>
            </w:r>
          </w:p>
        </w:tc>
      </w:tr>
    </w:tbl>
    <w:p w:rsidR="00270721" w:rsidRDefault="00270721" w:rsidP="003275FE">
      <w:pPr>
        <w:pStyle w:val="NormalWeb"/>
        <w:spacing w:line="360" w:lineRule="auto"/>
        <w:ind w:left="222"/>
        <w:rPr>
          <w:rFonts w:ascii="Verdana" w:hAnsi="Verdana"/>
          <w:b/>
          <w:bCs/>
          <w:color w:val="CA0001"/>
          <w:sz w:val="20"/>
          <w:szCs w:val="20"/>
        </w:rPr>
      </w:pPr>
    </w:p>
    <w:tbl>
      <w:tblPr>
        <w:tblStyle w:val="TableGrid"/>
        <w:tblW w:w="0" w:type="auto"/>
        <w:tblInd w:w="200" w:type="dxa"/>
        <w:tblLook w:val="04A0"/>
      </w:tblPr>
      <w:tblGrid>
        <w:gridCol w:w="1258"/>
        <w:gridCol w:w="8118"/>
      </w:tblGrid>
      <w:tr w:rsidR="00C1104D" w:rsidTr="00A95283">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C1104D" w:rsidRDefault="00C1104D" w:rsidP="00C1104D">
            <w:pPr>
              <w:pStyle w:val="NormalWeb"/>
              <w:spacing w:before="0" w:beforeAutospacing="0" w:after="120" w:afterAutospacing="0"/>
              <w:ind w:left="200"/>
              <w:rPr>
                <w:rFonts w:ascii="Verdana" w:hAnsi="Verdana"/>
                <w:b/>
                <w:bCs/>
                <w:sz w:val="20"/>
                <w:szCs w:val="20"/>
              </w:rPr>
            </w:pPr>
            <w:r>
              <w:rPr>
                <w:rFonts w:ascii="Verdana" w:hAnsi="Verdana"/>
                <w:b/>
                <w:bCs/>
                <w:sz w:val="20"/>
                <w:szCs w:val="20"/>
              </w:rPr>
              <w:t>8 (3)</w:t>
            </w:r>
          </w:p>
        </w:tc>
      </w:tr>
      <w:tr w:rsidR="00C1104D" w:rsidTr="00A95283">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1104D" w:rsidRPr="00CF7ADD" w:rsidRDefault="00C1104D" w:rsidP="00C1104D">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under reverse charge specified</w:t>
            </w:r>
          </w:p>
        </w:tc>
      </w:tr>
      <w:tr w:rsidR="00C1104D" w:rsidRPr="00652589" w:rsidTr="00A95283">
        <w:tc>
          <w:tcPr>
            <w:tcW w:w="1258" w:type="dxa"/>
          </w:tcPr>
          <w:p w:rsidR="00C1104D" w:rsidRPr="00652589" w:rsidRDefault="00C1104D"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1104D" w:rsidRPr="00652589"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under reverse charge specified</w:t>
            </w:r>
          </w:p>
        </w:tc>
      </w:tr>
      <w:tr w:rsidR="00C1104D" w:rsidTr="00A95283">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C1104D"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Levy of Tax – Reverse Charge</w:t>
            </w:r>
          </w:p>
          <w:p w:rsidR="00C1104D" w:rsidRPr="00CF7ADD"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Charge to Tax  - Reverse Charge</w:t>
            </w:r>
          </w:p>
        </w:tc>
      </w:tr>
    </w:tbl>
    <w:p w:rsidR="00C1104D" w:rsidRDefault="00C1104D" w:rsidP="003275FE">
      <w:pPr>
        <w:pStyle w:val="NormalWeb"/>
        <w:spacing w:line="360" w:lineRule="auto"/>
        <w:ind w:left="222"/>
        <w:rPr>
          <w:rFonts w:ascii="Verdana" w:hAnsi="Verdana"/>
          <w:b/>
          <w:bCs/>
          <w:color w:val="CA0001"/>
          <w:sz w:val="20"/>
          <w:szCs w:val="20"/>
        </w:rPr>
      </w:pPr>
    </w:p>
    <w:tbl>
      <w:tblPr>
        <w:tblStyle w:val="TableGrid"/>
        <w:tblW w:w="0" w:type="auto"/>
        <w:tblInd w:w="200" w:type="dxa"/>
        <w:tblLook w:val="04A0"/>
      </w:tblPr>
      <w:tblGrid>
        <w:gridCol w:w="1258"/>
        <w:gridCol w:w="8118"/>
      </w:tblGrid>
      <w:tr w:rsidR="00C1104D" w:rsidTr="00C1104D">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C1104D" w:rsidRDefault="00C1104D" w:rsidP="00C1104D">
            <w:pPr>
              <w:pStyle w:val="NormalWeb"/>
              <w:spacing w:before="0" w:beforeAutospacing="0" w:after="120" w:afterAutospacing="0"/>
              <w:ind w:left="200"/>
              <w:rPr>
                <w:rFonts w:ascii="Verdana" w:hAnsi="Verdana"/>
                <w:b/>
                <w:bCs/>
                <w:sz w:val="20"/>
                <w:szCs w:val="20"/>
              </w:rPr>
            </w:pPr>
            <w:r>
              <w:rPr>
                <w:rFonts w:ascii="Verdana" w:hAnsi="Verdana"/>
                <w:b/>
                <w:bCs/>
                <w:sz w:val="20"/>
                <w:szCs w:val="20"/>
              </w:rPr>
              <w:t>8 (4)</w:t>
            </w:r>
          </w:p>
        </w:tc>
      </w:tr>
      <w:tr w:rsidR="00C1104D" w:rsidTr="00C1104D">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1104D" w:rsidRPr="00CF7ADD" w:rsidRDefault="00C1104D" w:rsidP="00C1104D">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Liability to pay tax by </w:t>
            </w:r>
            <w:r>
              <w:rPr>
                <w:rFonts w:ascii="Verdana" w:hAnsi="Verdana"/>
                <w:sz w:val="20"/>
                <w:szCs w:val="20"/>
              </w:rPr>
              <w:t>Electronic Commerce Operator</w:t>
            </w:r>
            <w:r>
              <w:rPr>
                <w:rFonts w:ascii="Verdana" w:hAnsi="Verdana"/>
                <w:bCs/>
                <w:sz w:val="20"/>
                <w:szCs w:val="20"/>
              </w:rPr>
              <w:t xml:space="preserve"> specified</w:t>
            </w:r>
          </w:p>
        </w:tc>
      </w:tr>
      <w:tr w:rsidR="00C1104D" w:rsidRPr="00652589" w:rsidTr="00C1104D">
        <w:tc>
          <w:tcPr>
            <w:tcW w:w="1258" w:type="dxa"/>
          </w:tcPr>
          <w:p w:rsidR="00C1104D" w:rsidRPr="00652589" w:rsidRDefault="00C1104D"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1104D" w:rsidRPr="00652589"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 Liability to pay tax by </w:t>
            </w:r>
            <w:r>
              <w:rPr>
                <w:rFonts w:ascii="Verdana" w:hAnsi="Verdana"/>
                <w:sz w:val="20"/>
                <w:szCs w:val="20"/>
              </w:rPr>
              <w:t>Electronic Commerce Operator</w:t>
            </w:r>
            <w:r>
              <w:rPr>
                <w:rFonts w:ascii="Verdana" w:hAnsi="Verdana"/>
                <w:bCs/>
                <w:sz w:val="20"/>
                <w:szCs w:val="20"/>
              </w:rPr>
              <w:t xml:space="preserve"> specified</w:t>
            </w:r>
          </w:p>
        </w:tc>
      </w:tr>
      <w:tr w:rsidR="00C1104D" w:rsidTr="00C1104D">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C1104D"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Levy of Tax – </w:t>
            </w:r>
            <w:r>
              <w:rPr>
                <w:rFonts w:ascii="Verdana" w:hAnsi="Verdana"/>
                <w:sz w:val="20"/>
                <w:szCs w:val="20"/>
              </w:rPr>
              <w:t>Electronic Commerce Operator</w:t>
            </w:r>
          </w:p>
          <w:p w:rsidR="00C1104D" w:rsidRPr="00CF7ADD" w:rsidRDefault="00C1104D"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Charge to Tax  - </w:t>
            </w:r>
            <w:r>
              <w:rPr>
                <w:rFonts w:ascii="Verdana" w:hAnsi="Verdana"/>
                <w:sz w:val="20"/>
                <w:szCs w:val="20"/>
              </w:rPr>
              <w:t>Electronic Commerce Operator</w:t>
            </w:r>
          </w:p>
        </w:tc>
      </w:tr>
      <w:tr w:rsidR="00C1104D" w:rsidTr="00C1104D">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lastRenderedPageBreak/>
              <w:t>Sub Sec</w:t>
            </w:r>
          </w:p>
        </w:tc>
        <w:tc>
          <w:tcPr>
            <w:tcW w:w="8118" w:type="dxa"/>
          </w:tcPr>
          <w:p w:rsidR="00C1104D" w:rsidRDefault="00E8177C"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9(1)</w:t>
            </w:r>
          </w:p>
        </w:tc>
      </w:tr>
      <w:tr w:rsidR="00C1104D" w:rsidTr="00C1104D">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1104D" w:rsidRPr="00CF7ADD" w:rsidRDefault="00E8177C"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Composition option to taxable person with turnover in previous year not exceeding Rs. 50 lakhs</w:t>
            </w:r>
            <w:r w:rsidR="0046280F">
              <w:rPr>
                <w:rFonts w:ascii="Verdana" w:hAnsi="Verdana"/>
                <w:bCs/>
                <w:sz w:val="20"/>
                <w:szCs w:val="20"/>
              </w:rPr>
              <w:t xml:space="preserve"> </w:t>
            </w:r>
          </w:p>
        </w:tc>
      </w:tr>
      <w:tr w:rsidR="00C1104D" w:rsidRPr="00652589" w:rsidTr="00C1104D">
        <w:tc>
          <w:tcPr>
            <w:tcW w:w="1258" w:type="dxa"/>
          </w:tcPr>
          <w:p w:rsidR="00C1104D" w:rsidRPr="00652589" w:rsidRDefault="00C1104D"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1104D" w:rsidRPr="00652589" w:rsidRDefault="00E8177C" w:rsidP="0046280F">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option </w:t>
            </w:r>
            <w:r w:rsidR="0046280F">
              <w:rPr>
                <w:rFonts w:ascii="Verdana" w:hAnsi="Verdana"/>
                <w:bCs/>
                <w:sz w:val="20"/>
                <w:szCs w:val="20"/>
              </w:rPr>
              <w:t xml:space="preserve">to pay tax not exceeding 2.5 % for manufacturer and 1% for others </w:t>
            </w:r>
            <w:r>
              <w:rPr>
                <w:rFonts w:ascii="Verdana" w:hAnsi="Verdana"/>
                <w:bCs/>
                <w:sz w:val="20"/>
                <w:szCs w:val="20"/>
              </w:rPr>
              <w:t xml:space="preserve">with turnover in previous year not exceeding Rs. 50 lakhs. </w:t>
            </w:r>
            <w:r w:rsidR="0046280F">
              <w:rPr>
                <w:rFonts w:ascii="Verdana" w:hAnsi="Verdana"/>
                <w:bCs/>
                <w:sz w:val="20"/>
                <w:szCs w:val="20"/>
              </w:rPr>
              <w:t xml:space="preserve">Service providers, dealer in exempted goods, dealers effecting interstate supply / supply through </w:t>
            </w:r>
            <w:r w:rsidR="0046280F">
              <w:rPr>
                <w:rFonts w:ascii="Verdana" w:hAnsi="Verdana"/>
                <w:sz w:val="20"/>
                <w:szCs w:val="20"/>
              </w:rPr>
              <w:t>an electronic commerce operator excluded</w:t>
            </w:r>
          </w:p>
        </w:tc>
      </w:tr>
      <w:tr w:rsidR="00C1104D" w:rsidTr="00C1104D">
        <w:tc>
          <w:tcPr>
            <w:tcW w:w="1258" w:type="dxa"/>
          </w:tcPr>
          <w:p w:rsidR="00C1104D" w:rsidRDefault="00C1104D"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C1104D" w:rsidRDefault="0046280F" w:rsidP="0046280F">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of Tax </w:t>
            </w:r>
          </w:p>
          <w:p w:rsidR="00C42E26" w:rsidRPr="00CF7ADD" w:rsidRDefault="00C42E26" w:rsidP="0046280F">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w:t>
            </w:r>
          </w:p>
        </w:tc>
      </w:tr>
    </w:tbl>
    <w:p w:rsidR="00C1104D" w:rsidRDefault="00C1104D" w:rsidP="003275FE">
      <w:pPr>
        <w:pStyle w:val="NormalWeb"/>
        <w:spacing w:line="360" w:lineRule="auto"/>
        <w:ind w:left="222"/>
        <w:rPr>
          <w:rFonts w:ascii="Verdana" w:hAnsi="Verdana"/>
          <w:b/>
          <w:bCs/>
          <w:color w:val="CA0001"/>
          <w:sz w:val="20"/>
          <w:szCs w:val="20"/>
        </w:rPr>
      </w:pPr>
    </w:p>
    <w:tbl>
      <w:tblPr>
        <w:tblStyle w:val="TableGrid"/>
        <w:tblW w:w="0" w:type="auto"/>
        <w:tblInd w:w="200" w:type="dxa"/>
        <w:tblLook w:val="04A0"/>
      </w:tblPr>
      <w:tblGrid>
        <w:gridCol w:w="1258"/>
        <w:gridCol w:w="8118"/>
      </w:tblGrid>
      <w:tr w:rsidR="0046280F" w:rsidTr="00DE42F7">
        <w:tc>
          <w:tcPr>
            <w:tcW w:w="1258" w:type="dxa"/>
          </w:tcPr>
          <w:p w:rsidR="0046280F" w:rsidRDefault="0046280F"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Sec</w:t>
            </w:r>
          </w:p>
        </w:tc>
        <w:tc>
          <w:tcPr>
            <w:tcW w:w="8118" w:type="dxa"/>
          </w:tcPr>
          <w:p w:rsidR="0046280F" w:rsidRDefault="0046280F"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9(1)</w:t>
            </w:r>
          </w:p>
        </w:tc>
      </w:tr>
      <w:tr w:rsidR="0046280F" w:rsidTr="00DE42F7">
        <w:tc>
          <w:tcPr>
            <w:tcW w:w="1258" w:type="dxa"/>
          </w:tcPr>
          <w:p w:rsidR="0046280F" w:rsidRDefault="0046280F"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46280F" w:rsidRPr="00CF7ADD" w:rsidRDefault="0046280F"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option to taxable person with turnover in previous year not exceeding Rs. 50 lakhs </w:t>
            </w:r>
          </w:p>
        </w:tc>
      </w:tr>
      <w:tr w:rsidR="0046280F" w:rsidRPr="00652589" w:rsidTr="00DE42F7">
        <w:tc>
          <w:tcPr>
            <w:tcW w:w="1258" w:type="dxa"/>
          </w:tcPr>
          <w:p w:rsidR="0046280F" w:rsidRPr="00652589" w:rsidRDefault="0046280F"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46280F" w:rsidRPr="00652589" w:rsidRDefault="0046280F"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option to pay tax not exceeding 2.5 % for manufacturer and 1% for others with turnover in previous year not exceeding Rs. 50 lakhs. Service providers, dealer in exempted goods, dealers effecting interstate supply / supply through </w:t>
            </w:r>
            <w:r>
              <w:rPr>
                <w:rFonts w:ascii="Verdana" w:hAnsi="Verdana"/>
                <w:sz w:val="20"/>
                <w:szCs w:val="20"/>
              </w:rPr>
              <w:t>an electronic commerce operator excluded</w:t>
            </w:r>
          </w:p>
        </w:tc>
      </w:tr>
      <w:tr w:rsidR="0046280F" w:rsidTr="00DE42F7">
        <w:tc>
          <w:tcPr>
            <w:tcW w:w="1258" w:type="dxa"/>
          </w:tcPr>
          <w:p w:rsidR="0046280F" w:rsidRDefault="0046280F"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46280F" w:rsidRDefault="0046280F"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of Tax </w:t>
            </w:r>
          </w:p>
          <w:p w:rsidR="00C42E26" w:rsidRPr="00CF7ADD" w:rsidRDefault="00C42E26"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w:t>
            </w:r>
          </w:p>
        </w:tc>
      </w:tr>
    </w:tbl>
    <w:p w:rsidR="00DE42F7" w:rsidRDefault="00DE42F7"/>
    <w:p w:rsidR="00DE42F7" w:rsidRDefault="00DE42F7"/>
    <w:tbl>
      <w:tblPr>
        <w:tblStyle w:val="TableGrid"/>
        <w:tblW w:w="0" w:type="auto"/>
        <w:tblInd w:w="200" w:type="dxa"/>
        <w:tblLook w:val="04A0"/>
      </w:tblPr>
      <w:tblGrid>
        <w:gridCol w:w="1258"/>
        <w:gridCol w:w="8118"/>
      </w:tblGrid>
      <w:tr w:rsidR="00DE42F7" w:rsidTr="00DE42F7">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E42F7" w:rsidRDefault="00DE42F7" w:rsidP="00DE42F7">
            <w:pPr>
              <w:pStyle w:val="NormalWeb"/>
              <w:spacing w:before="0" w:beforeAutospacing="0" w:after="120" w:afterAutospacing="0"/>
              <w:ind w:left="200"/>
              <w:rPr>
                <w:rFonts w:ascii="Verdana" w:hAnsi="Verdana"/>
                <w:b/>
                <w:bCs/>
                <w:sz w:val="20"/>
                <w:szCs w:val="20"/>
              </w:rPr>
            </w:pPr>
            <w:r>
              <w:rPr>
                <w:rFonts w:ascii="Verdana" w:hAnsi="Verdana"/>
                <w:b/>
                <w:bCs/>
                <w:sz w:val="20"/>
                <w:szCs w:val="20"/>
              </w:rPr>
              <w:t>9(2)</w:t>
            </w:r>
          </w:p>
        </w:tc>
      </w:tr>
      <w:tr w:rsidR="00DE42F7" w:rsidTr="00DE42F7">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E42F7" w:rsidRPr="00CF7ADD" w:rsidRDefault="00DE42F7" w:rsidP="00DE42F7">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option applies will the aggregate turnover in the year exceeds Rs.50 lakhs </w:t>
            </w:r>
          </w:p>
        </w:tc>
      </w:tr>
      <w:tr w:rsidR="00DE42F7" w:rsidRPr="00652589" w:rsidTr="00DE42F7">
        <w:tc>
          <w:tcPr>
            <w:tcW w:w="1258" w:type="dxa"/>
          </w:tcPr>
          <w:p w:rsidR="00DE42F7" w:rsidRPr="00652589" w:rsidRDefault="00DE42F7"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E42F7" w:rsidRPr="00652589"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Composition option applies will the aggregate turnover in the year exceeds Rs.50 lakhs</w:t>
            </w:r>
          </w:p>
        </w:tc>
      </w:tr>
      <w:tr w:rsidR="00DE42F7" w:rsidTr="00DE42F7">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E42F7"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of Tax </w:t>
            </w:r>
          </w:p>
          <w:p w:rsidR="00C42E26" w:rsidRPr="00CF7ADD" w:rsidRDefault="00C42E26"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w:t>
            </w:r>
          </w:p>
        </w:tc>
      </w:tr>
    </w:tbl>
    <w:p w:rsidR="0046280F" w:rsidRPr="00DE42F7" w:rsidRDefault="0046280F" w:rsidP="003275FE">
      <w:pPr>
        <w:pStyle w:val="NormalWeb"/>
        <w:spacing w:line="360" w:lineRule="auto"/>
        <w:ind w:left="222"/>
        <w:rPr>
          <w:rFonts w:ascii="Verdana" w:hAnsi="Verdana"/>
          <w:b/>
          <w:bCs/>
          <w:color w:val="CA0001"/>
          <w:sz w:val="4"/>
          <w:szCs w:val="20"/>
        </w:rPr>
      </w:pPr>
    </w:p>
    <w:tbl>
      <w:tblPr>
        <w:tblStyle w:val="TableGrid"/>
        <w:tblW w:w="0" w:type="auto"/>
        <w:tblInd w:w="200" w:type="dxa"/>
        <w:tblLook w:val="04A0"/>
      </w:tblPr>
      <w:tblGrid>
        <w:gridCol w:w="1258"/>
        <w:gridCol w:w="8118"/>
      </w:tblGrid>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E42F7" w:rsidRDefault="00DE42F7" w:rsidP="00DE42F7">
            <w:pPr>
              <w:pStyle w:val="NormalWeb"/>
              <w:spacing w:before="0" w:beforeAutospacing="0" w:after="120" w:afterAutospacing="0"/>
              <w:ind w:left="200"/>
              <w:rPr>
                <w:rFonts w:ascii="Verdana" w:hAnsi="Verdana"/>
                <w:b/>
                <w:bCs/>
                <w:sz w:val="20"/>
                <w:szCs w:val="20"/>
              </w:rPr>
            </w:pPr>
            <w:r>
              <w:rPr>
                <w:rFonts w:ascii="Verdana" w:hAnsi="Verdana"/>
                <w:b/>
                <w:bCs/>
                <w:sz w:val="20"/>
                <w:szCs w:val="20"/>
              </w:rPr>
              <w:t>9(3)</w:t>
            </w:r>
          </w:p>
        </w:tc>
      </w:tr>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E42F7" w:rsidRPr="00CF7ADD" w:rsidRDefault="00DE42F7" w:rsidP="00DE42F7">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dealer not to collect tax are claim Input Tax Credit </w:t>
            </w:r>
          </w:p>
        </w:tc>
      </w:tr>
      <w:tr w:rsidR="00DE42F7" w:rsidRPr="00652589" w:rsidTr="00A95283">
        <w:tc>
          <w:tcPr>
            <w:tcW w:w="1258" w:type="dxa"/>
          </w:tcPr>
          <w:p w:rsidR="00DE42F7" w:rsidRPr="00652589" w:rsidRDefault="00DE42F7"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E42F7" w:rsidRPr="00652589"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Composition dealer not to collect tax are claim Input Tax Credit</w:t>
            </w:r>
          </w:p>
        </w:tc>
      </w:tr>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E42F7"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of Tax </w:t>
            </w:r>
          </w:p>
          <w:p w:rsidR="00C42E26" w:rsidRDefault="00C42E26"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w:t>
            </w:r>
          </w:p>
          <w:p w:rsidR="00C42E26" w:rsidRDefault="00C42E26" w:rsidP="00C42E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Composition of Tax </w:t>
            </w:r>
          </w:p>
          <w:p w:rsidR="00C42E26" w:rsidRDefault="00C42E26" w:rsidP="00C42E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Composition Levy</w:t>
            </w:r>
          </w:p>
          <w:p w:rsidR="00C42E26" w:rsidRPr="00CF7ADD" w:rsidRDefault="00C42E26" w:rsidP="00A95283">
            <w:pPr>
              <w:pStyle w:val="NormalWeb"/>
              <w:spacing w:before="0" w:beforeAutospacing="0" w:after="0" w:afterAutospacing="0"/>
              <w:ind w:left="202"/>
              <w:rPr>
                <w:rFonts w:ascii="Verdana" w:hAnsi="Verdana"/>
                <w:bCs/>
                <w:sz w:val="20"/>
                <w:szCs w:val="20"/>
              </w:rPr>
            </w:pPr>
          </w:p>
        </w:tc>
      </w:tr>
    </w:tbl>
    <w:p w:rsidR="00E8177C" w:rsidRDefault="00E8177C" w:rsidP="003275FE">
      <w:pPr>
        <w:pStyle w:val="NormalWeb"/>
        <w:spacing w:line="360" w:lineRule="auto"/>
        <w:ind w:left="222"/>
        <w:rPr>
          <w:rFonts w:ascii="Verdana" w:hAnsi="Verdana"/>
          <w:b/>
          <w:bCs/>
          <w:color w:val="CA0001"/>
          <w:sz w:val="2"/>
          <w:szCs w:val="20"/>
        </w:rPr>
      </w:pPr>
    </w:p>
    <w:p w:rsidR="00C42E26" w:rsidRDefault="00C42E26" w:rsidP="003275FE">
      <w:pPr>
        <w:pStyle w:val="NormalWeb"/>
        <w:spacing w:line="360" w:lineRule="auto"/>
        <w:ind w:left="222"/>
        <w:rPr>
          <w:rFonts w:ascii="Verdana" w:hAnsi="Verdana"/>
          <w:b/>
          <w:bCs/>
          <w:color w:val="CA0001"/>
          <w:sz w:val="2"/>
          <w:szCs w:val="20"/>
        </w:rPr>
      </w:pPr>
    </w:p>
    <w:p w:rsidR="00C42E26" w:rsidRPr="00DE42F7" w:rsidRDefault="00C42E26" w:rsidP="003275FE">
      <w:pPr>
        <w:pStyle w:val="NormalWeb"/>
        <w:spacing w:line="360" w:lineRule="auto"/>
        <w:ind w:left="222"/>
        <w:rPr>
          <w:rFonts w:ascii="Verdana" w:hAnsi="Verdana"/>
          <w:b/>
          <w:bCs/>
          <w:color w:val="CA0001"/>
          <w:sz w:val="2"/>
          <w:szCs w:val="20"/>
        </w:rPr>
      </w:pPr>
    </w:p>
    <w:tbl>
      <w:tblPr>
        <w:tblStyle w:val="TableGrid"/>
        <w:tblW w:w="0" w:type="auto"/>
        <w:tblInd w:w="200" w:type="dxa"/>
        <w:tblLook w:val="04A0"/>
      </w:tblPr>
      <w:tblGrid>
        <w:gridCol w:w="1258"/>
        <w:gridCol w:w="8118"/>
      </w:tblGrid>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lastRenderedPageBreak/>
              <w:br w:type="page"/>
            </w:r>
            <w:r>
              <w:rPr>
                <w:rFonts w:ascii="Verdana" w:hAnsi="Verdana"/>
                <w:b/>
                <w:bCs/>
                <w:color w:val="CA0001"/>
                <w:sz w:val="20"/>
                <w:szCs w:val="20"/>
              </w:rPr>
              <w:t>Sub Sec</w:t>
            </w:r>
          </w:p>
        </w:tc>
        <w:tc>
          <w:tcPr>
            <w:tcW w:w="8118" w:type="dxa"/>
          </w:tcPr>
          <w:p w:rsidR="00DE42F7" w:rsidRDefault="00DE42F7" w:rsidP="00DE42F7">
            <w:pPr>
              <w:pStyle w:val="NormalWeb"/>
              <w:spacing w:before="0" w:beforeAutospacing="0" w:after="120" w:afterAutospacing="0"/>
              <w:ind w:left="200"/>
              <w:rPr>
                <w:rFonts w:ascii="Verdana" w:hAnsi="Verdana"/>
                <w:b/>
                <w:bCs/>
                <w:sz w:val="20"/>
                <w:szCs w:val="20"/>
              </w:rPr>
            </w:pPr>
            <w:r>
              <w:rPr>
                <w:rFonts w:ascii="Verdana" w:hAnsi="Verdana"/>
                <w:b/>
                <w:bCs/>
                <w:sz w:val="20"/>
                <w:szCs w:val="20"/>
              </w:rPr>
              <w:t>9(4)</w:t>
            </w:r>
          </w:p>
        </w:tc>
      </w:tr>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E42F7" w:rsidRPr="00CF7ADD" w:rsidRDefault="00DE42F7" w:rsidP="00DE42F7">
            <w:pPr>
              <w:pStyle w:val="NormalWeb"/>
              <w:spacing w:before="0" w:beforeAutospacing="0" w:after="0" w:afterAutospacing="0"/>
              <w:ind w:left="202"/>
              <w:rPr>
                <w:rFonts w:ascii="Verdana" w:hAnsi="Verdana"/>
                <w:bCs/>
                <w:sz w:val="20"/>
                <w:szCs w:val="20"/>
              </w:rPr>
            </w:pPr>
            <w:r>
              <w:rPr>
                <w:rFonts w:ascii="Verdana" w:hAnsi="Verdana"/>
                <w:bCs/>
                <w:sz w:val="20"/>
                <w:szCs w:val="20"/>
              </w:rPr>
              <w:t>Power of Assessing Authority to levy applicable Tax and Penalty on wrong availment of Composition option</w:t>
            </w:r>
          </w:p>
        </w:tc>
      </w:tr>
      <w:tr w:rsidR="00DE42F7" w:rsidRPr="00652589" w:rsidTr="00A95283">
        <w:tc>
          <w:tcPr>
            <w:tcW w:w="1258" w:type="dxa"/>
          </w:tcPr>
          <w:p w:rsidR="00DE42F7" w:rsidRPr="00652589" w:rsidRDefault="00DE42F7"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E42F7" w:rsidRPr="00652589"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Power of Assessing Authority to levy applicable Tax and Penalty on wrong availment of Composition option</w:t>
            </w:r>
          </w:p>
        </w:tc>
      </w:tr>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E42F7"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Composition of Tax </w:t>
            </w:r>
          </w:p>
          <w:p w:rsidR="00C42E26" w:rsidRPr="00CF7ADD" w:rsidRDefault="00C42E26" w:rsidP="00C42E26">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w:t>
            </w:r>
          </w:p>
        </w:tc>
      </w:tr>
    </w:tbl>
    <w:p w:rsidR="00DE42F7" w:rsidRDefault="00DE42F7"/>
    <w:tbl>
      <w:tblPr>
        <w:tblStyle w:val="TableGrid"/>
        <w:tblW w:w="0" w:type="auto"/>
        <w:tblInd w:w="200" w:type="dxa"/>
        <w:tblLook w:val="04A0"/>
      </w:tblPr>
      <w:tblGrid>
        <w:gridCol w:w="1258"/>
        <w:gridCol w:w="8118"/>
      </w:tblGrid>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E42F7" w:rsidRDefault="00DE42F7"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10(1)</w:t>
            </w:r>
          </w:p>
        </w:tc>
      </w:tr>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E42F7" w:rsidRPr="00CF7ADD"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Meaning of Taxable Person specified</w:t>
            </w:r>
          </w:p>
        </w:tc>
      </w:tr>
      <w:tr w:rsidR="00DE42F7" w:rsidRPr="00652589" w:rsidTr="00A95283">
        <w:tc>
          <w:tcPr>
            <w:tcW w:w="1258" w:type="dxa"/>
          </w:tcPr>
          <w:p w:rsidR="00DE42F7" w:rsidRPr="00652589" w:rsidRDefault="00DE42F7"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E42F7" w:rsidRPr="00652589" w:rsidRDefault="00DE42F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Meaning of Taxable Person specified</w:t>
            </w:r>
            <w:r w:rsidR="007D3D27">
              <w:rPr>
                <w:rFonts w:ascii="Verdana" w:hAnsi="Verdana"/>
                <w:bCs/>
                <w:sz w:val="20"/>
                <w:szCs w:val="20"/>
              </w:rPr>
              <w:t xml:space="preserve"> as one liable to be registered under Schedule V</w:t>
            </w:r>
          </w:p>
        </w:tc>
      </w:tr>
      <w:tr w:rsidR="00DE42F7" w:rsidTr="00A95283">
        <w:tc>
          <w:tcPr>
            <w:tcW w:w="1258" w:type="dxa"/>
          </w:tcPr>
          <w:p w:rsidR="00DE42F7" w:rsidRDefault="00DE42F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E42F7" w:rsidRPr="00CF7ADD" w:rsidRDefault="00DE42F7" w:rsidP="00DE42F7">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Taxable Person – Meaning </w:t>
            </w:r>
          </w:p>
        </w:tc>
      </w:tr>
    </w:tbl>
    <w:p w:rsidR="00DE42F7" w:rsidRDefault="00DE42F7"/>
    <w:p w:rsidR="007D3D27" w:rsidRDefault="007D3D27"/>
    <w:tbl>
      <w:tblPr>
        <w:tblStyle w:val="TableGrid"/>
        <w:tblW w:w="0" w:type="auto"/>
        <w:tblInd w:w="200" w:type="dxa"/>
        <w:tblLook w:val="04A0"/>
      </w:tblPr>
      <w:tblGrid>
        <w:gridCol w:w="1258"/>
        <w:gridCol w:w="8118"/>
      </w:tblGrid>
      <w:tr w:rsidR="007D3D27" w:rsidTr="00A95283">
        <w:tc>
          <w:tcPr>
            <w:tcW w:w="1258" w:type="dxa"/>
          </w:tcPr>
          <w:p w:rsidR="007D3D27" w:rsidRDefault="007D3D27"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7D3D27" w:rsidRDefault="007D3D27" w:rsidP="007D3D27">
            <w:pPr>
              <w:pStyle w:val="NormalWeb"/>
              <w:spacing w:before="0" w:beforeAutospacing="0" w:after="120" w:afterAutospacing="0"/>
              <w:ind w:left="200"/>
              <w:rPr>
                <w:rFonts w:ascii="Verdana" w:hAnsi="Verdana"/>
                <w:b/>
                <w:bCs/>
                <w:sz w:val="20"/>
                <w:szCs w:val="20"/>
              </w:rPr>
            </w:pPr>
            <w:r>
              <w:rPr>
                <w:rFonts w:ascii="Verdana" w:hAnsi="Verdana"/>
                <w:b/>
                <w:bCs/>
                <w:sz w:val="20"/>
                <w:szCs w:val="20"/>
              </w:rPr>
              <w:t>10(2)</w:t>
            </w:r>
          </w:p>
        </w:tc>
      </w:tr>
      <w:tr w:rsidR="007D3D27" w:rsidTr="00A95283">
        <w:tc>
          <w:tcPr>
            <w:tcW w:w="1258" w:type="dxa"/>
          </w:tcPr>
          <w:p w:rsidR="007D3D27" w:rsidRDefault="007D3D2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7D3D27" w:rsidRPr="00CF7ADD" w:rsidRDefault="007D3D2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An entity having more than one Registration treated as distinct persons</w:t>
            </w:r>
          </w:p>
        </w:tc>
      </w:tr>
      <w:tr w:rsidR="007D3D27" w:rsidRPr="00652589" w:rsidTr="00A95283">
        <w:tc>
          <w:tcPr>
            <w:tcW w:w="1258" w:type="dxa"/>
          </w:tcPr>
          <w:p w:rsidR="007D3D27" w:rsidRPr="00652589" w:rsidRDefault="007D3D27"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7D3D27" w:rsidRPr="00652589" w:rsidRDefault="007D3D27" w:rsidP="007D3D27">
            <w:pPr>
              <w:pStyle w:val="NormalWeb"/>
              <w:spacing w:before="0" w:beforeAutospacing="0" w:after="0" w:afterAutospacing="0"/>
              <w:ind w:left="202"/>
              <w:rPr>
                <w:rFonts w:ascii="Verdana" w:hAnsi="Verdana"/>
                <w:bCs/>
                <w:sz w:val="20"/>
                <w:szCs w:val="20"/>
              </w:rPr>
            </w:pPr>
            <w:r>
              <w:rPr>
                <w:rFonts w:ascii="Verdana" w:hAnsi="Verdana"/>
                <w:bCs/>
                <w:sz w:val="20"/>
                <w:szCs w:val="20"/>
              </w:rPr>
              <w:t>An entity having more than one Registration in one or more States treated as distinct persons</w:t>
            </w:r>
          </w:p>
        </w:tc>
      </w:tr>
      <w:tr w:rsidR="007D3D27" w:rsidTr="00A95283">
        <w:tc>
          <w:tcPr>
            <w:tcW w:w="1258" w:type="dxa"/>
          </w:tcPr>
          <w:p w:rsidR="007D3D27" w:rsidRDefault="007D3D2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7D3D27" w:rsidRPr="00CF7ADD" w:rsidRDefault="007D3D27" w:rsidP="007D3D27">
            <w:pPr>
              <w:pStyle w:val="NormalWeb"/>
              <w:spacing w:before="0" w:beforeAutospacing="0" w:after="0" w:afterAutospacing="0"/>
              <w:ind w:left="202"/>
              <w:rPr>
                <w:rFonts w:ascii="Verdana" w:hAnsi="Verdana"/>
                <w:bCs/>
                <w:sz w:val="20"/>
                <w:szCs w:val="20"/>
              </w:rPr>
            </w:pPr>
            <w:r>
              <w:rPr>
                <w:rFonts w:ascii="Verdana" w:hAnsi="Verdana"/>
                <w:bCs/>
                <w:sz w:val="20"/>
                <w:szCs w:val="20"/>
              </w:rPr>
              <w:t>Taxable Person – Distinct Taxable Person</w:t>
            </w:r>
          </w:p>
        </w:tc>
      </w:tr>
    </w:tbl>
    <w:p w:rsidR="007D3D27" w:rsidRDefault="007D3D27"/>
    <w:p w:rsidR="007D3D27" w:rsidRDefault="007D3D27"/>
    <w:tbl>
      <w:tblPr>
        <w:tblStyle w:val="TableGrid"/>
        <w:tblW w:w="0" w:type="auto"/>
        <w:tblInd w:w="200" w:type="dxa"/>
        <w:tblLook w:val="04A0"/>
      </w:tblPr>
      <w:tblGrid>
        <w:gridCol w:w="1258"/>
        <w:gridCol w:w="8118"/>
      </w:tblGrid>
      <w:tr w:rsidR="007D3D27" w:rsidTr="00A95283">
        <w:tc>
          <w:tcPr>
            <w:tcW w:w="1258" w:type="dxa"/>
          </w:tcPr>
          <w:p w:rsidR="007D3D27" w:rsidRDefault="007D3D27"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7D3D27" w:rsidRDefault="007D3D27" w:rsidP="007D3D27">
            <w:pPr>
              <w:pStyle w:val="NormalWeb"/>
              <w:spacing w:before="0" w:beforeAutospacing="0" w:after="120" w:afterAutospacing="0"/>
              <w:ind w:left="200"/>
              <w:rPr>
                <w:rFonts w:ascii="Verdana" w:hAnsi="Verdana"/>
                <w:b/>
                <w:bCs/>
                <w:sz w:val="20"/>
                <w:szCs w:val="20"/>
              </w:rPr>
            </w:pPr>
            <w:r>
              <w:rPr>
                <w:rFonts w:ascii="Verdana" w:hAnsi="Verdana"/>
                <w:b/>
                <w:bCs/>
                <w:sz w:val="20"/>
                <w:szCs w:val="20"/>
              </w:rPr>
              <w:t>10(3)</w:t>
            </w:r>
          </w:p>
        </w:tc>
      </w:tr>
      <w:tr w:rsidR="007D3D27" w:rsidTr="00A95283">
        <w:tc>
          <w:tcPr>
            <w:tcW w:w="1258" w:type="dxa"/>
          </w:tcPr>
          <w:p w:rsidR="007D3D27" w:rsidRDefault="007D3D2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7D3D27" w:rsidRPr="00CF7ADD" w:rsidRDefault="007D3D27" w:rsidP="007D3D27">
            <w:pPr>
              <w:pStyle w:val="NormalWeb"/>
              <w:spacing w:before="0" w:beforeAutospacing="0" w:after="0" w:afterAutospacing="0"/>
              <w:ind w:left="202"/>
              <w:rPr>
                <w:rFonts w:ascii="Verdana" w:hAnsi="Verdana"/>
                <w:bCs/>
                <w:sz w:val="20"/>
                <w:szCs w:val="20"/>
              </w:rPr>
            </w:pPr>
            <w:r>
              <w:rPr>
                <w:rFonts w:ascii="Verdana" w:hAnsi="Verdana"/>
                <w:bCs/>
                <w:sz w:val="20"/>
                <w:szCs w:val="20"/>
              </w:rPr>
              <w:t>Establishment of an entity in a State having more than one Registration treated as distinct persons</w:t>
            </w:r>
          </w:p>
        </w:tc>
      </w:tr>
      <w:tr w:rsidR="007D3D27" w:rsidRPr="00652589" w:rsidTr="00A95283">
        <w:tc>
          <w:tcPr>
            <w:tcW w:w="1258" w:type="dxa"/>
          </w:tcPr>
          <w:p w:rsidR="007D3D27" w:rsidRPr="00652589" w:rsidRDefault="007D3D27"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7D3D27" w:rsidRPr="00652589" w:rsidRDefault="007D3D2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Establishment of an entity in a State having more than one Registration treated as distinct persons</w:t>
            </w:r>
          </w:p>
        </w:tc>
      </w:tr>
      <w:tr w:rsidR="007D3D27" w:rsidTr="00A95283">
        <w:tc>
          <w:tcPr>
            <w:tcW w:w="1258" w:type="dxa"/>
          </w:tcPr>
          <w:p w:rsidR="007D3D27" w:rsidRDefault="007D3D27"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7D3D27" w:rsidRPr="00CF7ADD" w:rsidRDefault="007D3D27"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Taxable Person – Distinct Taxable Person</w:t>
            </w:r>
          </w:p>
        </w:tc>
      </w:tr>
    </w:tbl>
    <w:p w:rsidR="007D3D27" w:rsidRDefault="007D3D27"/>
    <w:tbl>
      <w:tblPr>
        <w:tblStyle w:val="TableGrid"/>
        <w:tblW w:w="0" w:type="auto"/>
        <w:tblInd w:w="200" w:type="dxa"/>
        <w:tblLook w:val="04A0"/>
      </w:tblPr>
      <w:tblGrid>
        <w:gridCol w:w="1258"/>
        <w:gridCol w:w="8118"/>
      </w:tblGrid>
      <w:tr w:rsidR="00CF5A70" w:rsidTr="00A95283">
        <w:tc>
          <w:tcPr>
            <w:tcW w:w="1258" w:type="dxa"/>
          </w:tcPr>
          <w:p w:rsidR="00CF5A70" w:rsidRDefault="00CF5A70"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CF5A70" w:rsidRDefault="00CF5A70" w:rsidP="00CF5A70">
            <w:pPr>
              <w:pStyle w:val="NormalWeb"/>
              <w:spacing w:before="0" w:beforeAutospacing="0" w:after="120" w:afterAutospacing="0"/>
              <w:ind w:left="200"/>
              <w:rPr>
                <w:rFonts w:ascii="Verdana" w:hAnsi="Verdana"/>
                <w:b/>
                <w:bCs/>
                <w:sz w:val="20"/>
                <w:szCs w:val="20"/>
              </w:rPr>
            </w:pPr>
            <w:r>
              <w:rPr>
                <w:rFonts w:ascii="Verdana" w:hAnsi="Verdana"/>
                <w:b/>
                <w:bCs/>
                <w:sz w:val="20"/>
                <w:szCs w:val="20"/>
              </w:rPr>
              <w:t>11(1)</w:t>
            </w:r>
          </w:p>
        </w:tc>
      </w:tr>
      <w:tr w:rsidR="00CF5A70" w:rsidTr="00A95283">
        <w:tc>
          <w:tcPr>
            <w:tcW w:w="1258" w:type="dxa"/>
          </w:tcPr>
          <w:p w:rsidR="00CF5A70" w:rsidRDefault="00CF5A70"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F5A70" w:rsidRPr="00CF7ADD" w:rsidRDefault="00D36D7B" w:rsidP="00D36D7B">
            <w:pPr>
              <w:pStyle w:val="NormalWeb"/>
              <w:spacing w:before="0" w:beforeAutospacing="0" w:after="0" w:afterAutospacing="0"/>
              <w:ind w:left="202"/>
              <w:rPr>
                <w:rFonts w:ascii="Verdana" w:hAnsi="Verdana"/>
                <w:bCs/>
                <w:sz w:val="20"/>
                <w:szCs w:val="20"/>
              </w:rPr>
            </w:pPr>
            <w:r>
              <w:rPr>
                <w:rFonts w:ascii="Verdana" w:hAnsi="Verdana"/>
                <w:bCs/>
                <w:sz w:val="20"/>
                <w:szCs w:val="20"/>
              </w:rPr>
              <w:t>Power to grant Exemption</w:t>
            </w:r>
          </w:p>
        </w:tc>
      </w:tr>
      <w:tr w:rsidR="00CF5A70" w:rsidRPr="00652589" w:rsidTr="00A95283">
        <w:tc>
          <w:tcPr>
            <w:tcW w:w="1258" w:type="dxa"/>
          </w:tcPr>
          <w:p w:rsidR="00CF5A70" w:rsidRPr="00652589" w:rsidRDefault="00CF5A70"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F5A70" w:rsidRPr="00652589" w:rsidRDefault="00D36D7B" w:rsidP="00D36D7B">
            <w:pPr>
              <w:pStyle w:val="NormalWeb"/>
              <w:spacing w:before="0" w:beforeAutospacing="0" w:after="0" w:afterAutospacing="0"/>
              <w:ind w:left="202"/>
              <w:rPr>
                <w:rFonts w:ascii="Verdana" w:hAnsi="Verdana"/>
                <w:bCs/>
                <w:sz w:val="20"/>
                <w:szCs w:val="20"/>
              </w:rPr>
            </w:pPr>
            <w:r>
              <w:rPr>
                <w:rFonts w:ascii="Verdana" w:hAnsi="Verdana"/>
                <w:bCs/>
                <w:sz w:val="20"/>
                <w:szCs w:val="20"/>
              </w:rPr>
              <w:t>Power to grant Exemption specified.  Where Exemption is on whole of Tax, Taxable person shall not pay Tax.</w:t>
            </w:r>
          </w:p>
        </w:tc>
      </w:tr>
      <w:tr w:rsidR="00CF5A70" w:rsidTr="00A95283">
        <w:tc>
          <w:tcPr>
            <w:tcW w:w="1258" w:type="dxa"/>
          </w:tcPr>
          <w:p w:rsidR="00CF5A70" w:rsidRDefault="00CF5A70"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CF5A70" w:rsidRDefault="00CF5A70"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Exemption - </w:t>
            </w:r>
            <w:r w:rsidRPr="00CF5A70">
              <w:rPr>
                <w:rFonts w:ascii="Verdana" w:hAnsi="Verdana"/>
                <w:bCs/>
                <w:sz w:val="20"/>
                <w:szCs w:val="20"/>
              </w:rPr>
              <w:t>Power to Grant Exemption</w:t>
            </w:r>
          </w:p>
          <w:p w:rsidR="00D36D7B" w:rsidRPr="00CF7ADD" w:rsidRDefault="00D36D7B" w:rsidP="00D36D7B">
            <w:pPr>
              <w:pStyle w:val="NormalWeb"/>
              <w:spacing w:before="0" w:beforeAutospacing="0" w:after="0" w:afterAutospacing="0"/>
              <w:ind w:left="202"/>
              <w:rPr>
                <w:rFonts w:ascii="Verdana" w:hAnsi="Verdana"/>
                <w:bCs/>
                <w:sz w:val="20"/>
                <w:szCs w:val="20"/>
              </w:rPr>
            </w:pPr>
            <w:r>
              <w:rPr>
                <w:rFonts w:ascii="Verdana" w:hAnsi="Verdana"/>
                <w:bCs/>
                <w:sz w:val="20"/>
                <w:szCs w:val="20"/>
              </w:rPr>
              <w:t>Exemption – Prohibition on Payment of Tax</w:t>
            </w:r>
          </w:p>
        </w:tc>
      </w:tr>
    </w:tbl>
    <w:p w:rsidR="00DE42F7" w:rsidRDefault="00DE42F7" w:rsidP="00DE42F7"/>
    <w:tbl>
      <w:tblPr>
        <w:tblStyle w:val="TableGrid"/>
        <w:tblW w:w="0" w:type="auto"/>
        <w:tblInd w:w="200" w:type="dxa"/>
        <w:tblLook w:val="04A0"/>
      </w:tblPr>
      <w:tblGrid>
        <w:gridCol w:w="1258"/>
        <w:gridCol w:w="8118"/>
      </w:tblGrid>
      <w:tr w:rsidR="00D36D7B" w:rsidTr="00A95283">
        <w:tc>
          <w:tcPr>
            <w:tcW w:w="1258" w:type="dxa"/>
          </w:tcPr>
          <w:p w:rsidR="00D36D7B" w:rsidRDefault="00D36D7B"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36D7B" w:rsidRDefault="00D36D7B" w:rsidP="00271ECB">
            <w:pPr>
              <w:pStyle w:val="NormalWeb"/>
              <w:spacing w:before="0" w:beforeAutospacing="0" w:after="120" w:afterAutospacing="0"/>
              <w:ind w:left="200"/>
              <w:rPr>
                <w:rFonts w:ascii="Verdana" w:hAnsi="Verdana"/>
                <w:b/>
                <w:bCs/>
                <w:sz w:val="20"/>
                <w:szCs w:val="20"/>
              </w:rPr>
            </w:pPr>
            <w:r>
              <w:rPr>
                <w:rFonts w:ascii="Verdana" w:hAnsi="Verdana"/>
                <w:b/>
                <w:bCs/>
                <w:sz w:val="20"/>
                <w:szCs w:val="20"/>
              </w:rPr>
              <w:t>11(</w:t>
            </w:r>
            <w:r w:rsidR="00271ECB">
              <w:rPr>
                <w:rFonts w:ascii="Verdana" w:hAnsi="Verdana"/>
                <w:b/>
                <w:bCs/>
                <w:sz w:val="20"/>
                <w:szCs w:val="20"/>
              </w:rPr>
              <w:t>2</w:t>
            </w:r>
            <w:r>
              <w:rPr>
                <w:rFonts w:ascii="Verdana" w:hAnsi="Verdana"/>
                <w:b/>
                <w:bCs/>
                <w:sz w:val="20"/>
                <w:szCs w:val="20"/>
              </w:rPr>
              <w:t>)</w:t>
            </w:r>
          </w:p>
        </w:tc>
      </w:tr>
      <w:tr w:rsidR="00D36D7B" w:rsidTr="00A95283">
        <w:tc>
          <w:tcPr>
            <w:tcW w:w="1258" w:type="dxa"/>
          </w:tcPr>
          <w:p w:rsidR="00D36D7B" w:rsidRDefault="00D36D7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36D7B" w:rsidRPr="00CF7ADD" w:rsidRDefault="00D36D7B" w:rsidP="00271ECB">
            <w:pPr>
              <w:pStyle w:val="NormalWeb"/>
              <w:spacing w:before="0" w:beforeAutospacing="0" w:after="0" w:afterAutospacing="0"/>
              <w:ind w:left="202"/>
              <w:rPr>
                <w:rFonts w:ascii="Verdana" w:hAnsi="Verdana"/>
                <w:bCs/>
                <w:sz w:val="20"/>
                <w:szCs w:val="20"/>
              </w:rPr>
            </w:pPr>
            <w:r>
              <w:rPr>
                <w:rFonts w:ascii="Verdana" w:hAnsi="Verdana"/>
                <w:bCs/>
                <w:sz w:val="20"/>
                <w:szCs w:val="20"/>
              </w:rPr>
              <w:t>Power to grant Exemption</w:t>
            </w:r>
            <w:r w:rsidR="00271ECB">
              <w:rPr>
                <w:rFonts w:ascii="Verdana" w:hAnsi="Verdana"/>
                <w:bCs/>
                <w:sz w:val="20"/>
                <w:szCs w:val="20"/>
              </w:rPr>
              <w:t xml:space="preserve"> in exceptional circumstances </w:t>
            </w:r>
          </w:p>
        </w:tc>
      </w:tr>
      <w:tr w:rsidR="00D36D7B" w:rsidRPr="00652589" w:rsidTr="00A95283">
        <w:tc>
          <w:tcPr>
            <w:tcW w:w="1258" w:type="dxa"/>
          </w:tcPr>
          <w:p w:rsidR="00D36D7B" w:rsidRPr="00652589" w:rsidRDefault="00D36D7B"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lastRenderedPageBreak/>
              <w:t>Gist</w:t>
            </w:r>
          </w:p>
        </w:tc>
        <w:tc>
          <w:tcPr>
            <w:tcW w:w="8118" w:type="dxa"/>
          </w:tcPr>
          <w:p w:rsidR="00D36D7B" w:rsidRPr="00652589" w:rsidRDefault="00271ECB"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Power to grant Exemption in exceptional circumstances specified</w:t>
            </w:r>
          </w:p>
        </w:tc>
      </w:tr>
      <w:tr w:rsidR="00D36D7B" w:rsidTr="00A95283">
        <w:tc>
          <w:tcPr>
            <w:tcW w:w="1258" w:type="dxa"/>
          </w:tcPr>
          <w:p w:rsidR="00D36D7B" w:rsidRDefault="00D36D7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36D7B" w:rsidRDefault="00D36D7B"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Exemption - </w:t>
            </w:r>
            <w:r w:rsidRPr="00CF5A70">
              <w:rPr>
                <w:rFonts w:ascii="Verdana" w:hAnsi="Verdana"/>
                <w:bCs/>
                <w:sz w:val="20"/>
                <w:szCs w:val="20"/>
              </w:rPr>
              <w:t>Power to Grant Exemption</w:t>
            </w:r>
          </w:p>
          <w:p w:rsidR="00D36D7B" w:rsidRPr="00CF7ADD" w:rsidRDefault="00D36D7B" w:rsidP="00A95283">
            <w:pPr>
              <w:pStyle w:val="NormalWeb"/>
              <w:spacing w:before="0" w:beforeAutospacing="0" w:after="0" w:afterAutospacing="0"/>
              <w:ind w:left="202"/>
              <w:rPr>
                <w:rFonts w:ascii="Verdana" w:hAnsi="Verdana"/>
                <w:bCs/>
                <w:sz w:val="20"/>
                <w:szCs w:val="20"/>
              </w:rPr>
            </w:pPr>
          </w:p>
        </w:tc>
      </w:tr>
    </w:tbl>
    <w:p w:rsidR="00D36D7B" w:rsidRDefault="00D36D7B" w:rsidP="00DE42F7"/>
    <w:p w:rsidR="00271ECB" w:rsidRDefault="00271ECB" w:rsidP="00DE42F7"/>
    <w:p w:rsidR="00271ECB" w:rsidRDefault="00271ECB" w:rsidP="00DE42F7"/>
    <w:tbl>
      <w:tblPr>
        <w:tblStyle w:val="TableGrid"/>
        <w:tblW w:w="0" w:type="auto"/>
        <w:tblInd w:w="200" w:type="dxa"/>
        <w:tblLook w:val="04A0"/>
      </w:tblPr>
      <w:tblGrid>
        <w:gridCol w:w="1258"/>
        <w:gridCol w:w="8118"/>
      </w:tblGrid>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271ECB" w:rsidRDefault="00271ECB" w:rsidP="00271ECB">
            <w:pPr>
              <w:pStyle w:val="NormalWeb"/>
              <w:spacing w:before="0" w:beforeAutospacing="0" w:after="120" w:afterAutospacing="0"/>
              <w:ind w:left="200"/>
              <w:rPr>
                <w:rFonts w:ascii="Verdana" w:hAnsi="Verdana"/>
                <w:b/>
                <w:bCs/>
                <w:sz w:val="20"/>
                <w:szCs w:val="20"/>
              </w:rPr>
            </w:pPr>
            <w:r>
              <w:rPr>
                <w:rFonts w:ascii="Verdana" w:hAnsi="Verdana"/>
                <w:b/>
                <w:bCs/>
                <w:sz w:val="20"/>
                <w:szCs w:val="20"/>
              </w:rPr>
              <w:t>11(3)</w:t>
            </w:r>
          </w:p>
        </w:tc>
      </w:tr>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271ECB" w:rsidRPr="00CF7ADD" w:rsidRDefault="00271ECB" w:rsidP="00271ECB">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Applicability of prospective Explanation to Exemption Notification </w:t>
            </w:r>
          </w:p>
        </w:tc>
      </w:tr>
      <w:tr w:rsidR="00271ECB" w:rsidRPr="00652589" w:rsidTr="00A95283">
        <w:tc>
          <w:tcPr>
            <w:tcW w:w="1258" w:type="dxa"/>
          </w:tcPr>
          <w:p w:rsidR="00271ECB" w:rsidRPr="00652589" w:rsidRDefault="00271ECB"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271ECB" w:rsidRPr="00652589" w:rsidRDefault="00271ECB"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Explanation to Exemption Notification issued within one year applies from date of Notification</w:t>
            </w:r>
          </w:p>
        </w:tc>
      </w:tr>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271ECB" w:rsidRDefault="00271ECB"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Exemption - </w:t>
            </w:r>
            <w:r w:rsidRPr="00CF5A70">
              <w:rPr>
                <w:rFonts w:ascii="Verdana" w:hAnsi="Verdana"/>
                <w:bCs/>
                <w:sz w:val="20"/>
                <w:szCs w:val="20"/>
              </w:rPr>
              <w:t>Power to Grant Exemption</w:t>
            </w:r>
            <w:r>
              <w:rPr>
                <w:rFonts w:ascii="Verdana" w:hAnsi="Verdana"/>
                <w:bCs/>
                <w:sz w:val="20"/>
                <w:szCs w:val="20"/>
              </w:rPr>
              <w:t xml:space="preserve"> – Applicability of Explanation to Notification</w:t>
            </w:r>
          </w:p>
          <w:p w:rsidR="00271ECB" w:rsidRPr="00CF7ADD" w:rsidRDefault="00271ECB" w:rsidP="00A95283">
            <w:pPr>
              <w:pStyle w:val="NormalWeb"/>
              <w:spacing w:before="0" w:beforeAutospacing="0" w:after="0" w:afterAutospacing="0"/>
              <w:ind w:left="202"/>
              <w:rPr>
                <w:rFonts w:ascii="Verdana" w:hAnsi="Verdana"/>
                <w:bCs/>
                <w:sz w:val="20"/>
                <w:szCs w:val="20"/>
              </w:rPr>
            </w:pPr>
          </w:p>
        </w:tc>
      </w:tr>
    </w:tbl>
    <w:p w:rsidR="00CF5A70" w:rsidRDefault="00CF5A70" w:rsidP="00DE42F7"/>
    <w:tbl>
      <w:tblPr>
        <w:tblStyle w:val="TableGrid"/>
        <w:tblW w:w="0" w:type="auto"/>
        <w:tblInd w:w="200" w:type="dxa"/>
        <w:tblLook w:val="04A0"/>
      </w:tblPr>
      <w:tblGrid>
        <w:gridCol w:w="1258"/>
        <w:gridCol w:w="8118"/>
      </w:tblGrid>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271ECB" w:rsidRDefault="00271ECB" w:rsidP="00271ECB">
            <w:pPr>
              <w:pStyle w:val="NormalWeb"/>
              <w:spacing w:before="0" w:beforeAutospacing="0" w:after="120" w:afterAutospacing="0"/>
              <w:ind w:left="200"/>
              <w:rPr>
                <w:rFonts w:ascii="Verdana" w:hAnsi="Verdana"/>
                <w:b/>
                <w:bCs/>
                <w:sz w:val="20"/>
                <w:szCs w:val="20"/>
              </w:rPr>
            </w:pPr>
            <w:r>
              <w:rPr>
                <w:rFonts w:ascii="Verdana" w:hAnsi="Verdana"/>
                <w:b/>
                <w:bCs/>
                <w:sz w:val="20"/>
                <w:szCs w:val="20"/>
              </w:rPr>
              <w:t>11(4)</w:t>
            </w:r>
          </w:p>
        </w:tc>
      </w:tr>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271ECB" w:rsidRPr="00CF7ADD" w:rsidRDefault="00271ECB"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Date of coming into force of Exemption Notification </w:t>
            </w:r>
          </w:p>
        </w:tc>
      </w:tr>
      <w:tr w:rsidR="00271ECB" w:rsidRPr="00652589" w:rsidTr="00A95283">
        <w:tc>
          <w:tcPr>
            <w:tcW w:w="1258" w:type="dxa"/>
          </w:tcPr>
          <w:p w:rsidR="00271ECB" w:rsidRPr="00652589" w:rsidRDefault="00271ECB"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271ECB" w:rsidRPr="00652589" w:rsidRDefault="00271ECB" w:rsidP="00271ECB">
            <w:pPr>
              <w:pStyle w:val="NormalWeb"/>
              <w:spacing w:before="0" w:beforeAutospacing="0" w:after="0" w:afterAutospacing="0"/>
              <w:ind w:left="202"/>
              <w:rPr>
                <w:rFonts w:ascii="Verdana" w:hAnsi="Verdana"/>
                <w:bCs/>
                <w:sz w:val="20"/>
                <w:szCs w:val="20"/>
              </w:rPr>
            </w:pPr>
            <w:r>
              <w:rPr>
                <w:rFonts w:ascii="Verdana" w:hAnsi="Verdana"/>
                <w:bCs/>
                <w:sz w:val="20"/>
                <w:szCs w:val="20"/>
              </w:rPr>
              <w:t>Exemption Notification applies from the specified date or the date of issue of Notification and Publication in Official Website</w:t>
            </w:r>
          </w:p>
        </w:tc>
      </w:tr>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271ECB" w:rsidRDefault="00271ECB"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Exemption - </w:t>
            </w:r>
            <w:r w:rsidRPr="00CF5A70">
              <w:rPr>
                <w:rFonts w:ascii="Verdana" w:hAnsi="Verdana"/>
                <w:bCs/>
                <w:sz w:val="20"/>
                <w:szCs w:val="20"/>
              </w:rPr>
              <w:t>Power to Grant Exemption</w:t>
            </w:r>
            <w:r>
              <w:rPr>
                <w:rFonts w:ascii="Verdana" w:hAnsi="Verdana"/>
                <w:bCs/>
                <w:sz w:val="20"/>
                <w:szCs w:val="20"/>
              </w:rPr>
              <w:t xml:space="preserve"> – Date of Applicability of Exemption</w:t>
            </w:r>
          </w:p>
          <w:p w:rsidR="00271ECB" w:rsidRPr="00CF7ADD" w:rsidRDefault="00271ECB" w:rsidP="00A95283">
            <w:pPr>
              <w:pStyle w:val="NormalWeb"/>
              <w:spacing w:before="0" w:beforeAutospacing="0" w:after="0" w:afterAutospacing="0"/>
              <w:ind w:left="202"/>
              <w:rPr>
                <w:rFonts w:ascii="Verdana" w:hAnsi="Verdana"/>
                <w:bCs/>
                <w:sz w:val="20"/>
                <w:szCs w:val="20"/>
              </w:rPr>
            </w:pPr>
          </w:p>
        </w:tc>
      </w:tr>
    </w:tbl>
    <w:p w:rsidR="00CF5A70" w:rsidRDefault="00CF5A70" w:rsidP="00DE42F7"/>
    <w:p w:rsidR="00271ECB" w:rsidRDefault="00271ECB" w:rsidP="00DE42F7"/>
    <w:tbl>
      <w:tblPr>
        <w:tblStyle w:val="TableGrid"/>
        <w:tblW w:w="0" w:type="auto"/>
        <w:tblInd w:w="200" w:type="dxa"/>
        <w:tblLook w:val="04A0"/>
      </w:tblPr>
      <w:tblGrid>
        <w:gridCol w:w="1258"/>
        <w:gridCol w:w="8118"/>
      </w:tblGrid>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271ECB" w:rsidRDefault="00271ECB"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12(1)</w:t>
            </w:r>
          </w:p>
        </w:tc>
      </w:tr>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271ECB" w:rsidRPr="00CF7ADD"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at Time of Supply</w:t>
            </w:r>
            <w:r w:rsidR="00E84B5E">
              <w:rPr>
                <w:rFonts w:ascii="Verdana" w:hAnsi="Verdana"/>
                <w:bCs/>
                <w:sz w:val="20"/>
                <w:szCs w:val="20"/>
              </w:rPr>
              <w:t xml:space="preserve"> of Goods</w:t>
            </w:r>
          </w:p>
        </w:tc>
      </w:tr>
      <w:tr w:rsidR="00271ECB" w:rsidRPr="00652589" w:rsidTr="00A95283">
        <w:tc>
          <w:tcPr>
            <w:tcW w:w="1258" w:type="dxa"/>
          </w:tcPr>
          <w:p w:rsidR="00271ECB" w:rsidRPr="00652589" w:rsidRDefault="00271ECB"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271ECB" w:rsidRPr="00652589"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at Time of Supply</w:t>
            </w:r>
            <w:r w:rsidR="00E84B5E">
              <w:rPr>
                <w:rFonts w:ascii="Verdana" w:hAnsi="Verdana"/>
                <w:bCs/>
                <w:sz w:val="20"/>
                <w:szCs w:val="20"/>
              </w:rPr>
              <w:t xml:space="preserve"> of Goods</w:t>
            </w:r>
          </w:p>
        </w:tc>
      </w:tr>
      <w:tr w:rsidR="00271ECB" w:rsidTr="00A95283">
        <w:tc>
          <w:tcPr>
            <w:tcW w:w="1258" w:type="dxa"/>
          </w:tcPr>
          <w:p w:rsidR="00271ECB" w:rsidRDefault="00271ECB"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95283"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Liability to Pay Tax </w:t>
            </w:r>
            <w:r w:rsidR="00E84B5E">
              <w:rPr>
                <w:rFonts w:ascii="Verdana" w:hAnsi="Verdana"/>
                <w:bCs/>
                <w:sz w:val="20"/>
                <w:szCs w:val="20"/>
              </w:rPr>
              <w:t xml:space="preserve"> - </w:t>
            </w:r>
            <w:r>
              <w:rPr>
                <w:rFonts w:ascii="Verdana" w:hAnsi="Verdana"/>
                <w:bCs/>
                <w:sz w:val="20"/>
                <w:szCs w:val="20"/>
              </w:rPr>
              <w:t>Time of Supply of Goods</w:t>
            </w:r>
            <w:r w:rsidR="00426083">
              <w:rPr>
                <w:rFonts w:ascii="Verdana" w:hAnsi="Verdana"/>
                <w:bCs/>
                <w:sz w:val="20"/>
                <w:szCs w:val="20"/>
              </w:rPr>
              <w:t xml:space="preserve"> </w:t>
            </w:r>
          </w:p>
          <w:p w:rsidR="00A95283" w:rsidRPr="00CF7ADD" w:rsidRDefault="00A95283" w:rsidP="00E84B5E">
            <w:pPr>
              <w:pStyle w:val="NormalWeb"/>
              <w:spacing w:before="0" w:beforeAutospacing="0" w:after="0" w:afterAutospacing="0"/>
              <w:ind w:left="202"/>
              <w:rPr>
                <w:rFonts w:ascii="Verdana" w:hAnsi="Verdana"/>
                <w:bCs/>
                <w:sz w:val="20"/>
                <w:szCs w:val="20"/>
              </w:rPr>
            </w:pPr>
          </w:p>
        </w:tc>
      </w:tr>
    </w:tbl>
    <w:p w:rsidR="00271ECB" w:rsidRDefault="00271ECB" w:rsidP="00DE42F7"/>
    <w:tbl>
      <w:tblPr>
        <w:tblStyle w:val="TableGrid"/>
        <w:tblW w:w="0" w:type="auto"/>
        <w:tblInd w:w="200" w:type="dxa"/>
        <w:tblLook w:val="04A0"/>
      </w:tblPr>
      <w:tblGrid>
        <w:gridCol w:w="1258"/>
        <w:gridCol w:w="8118"/>
      </w:tblGrid>
      <w:tr w:rsidR="00A95283" w:rsidTr="00A95283">
        <w:tc>
          <w:tcPr>
            <w:tcW w:w="1258" w:type="dxa"/>
          </w:tcPr>
          <w:p w:rsidR="00A95283" w:rsidRDefault="00A95283" w:rsidP="00A95283">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A95283" w:rsidRDefault="00A95283" w:rsidP="00A95283">
            <w:pPr>
              <w:pStyle w:val="NormalWeb"/>
              <w:spacing w:before="0" w:beforeAutospacing="0" w:after="120" w:afterAutospacing="0"/>
              <w:ind w:left="200"/>
              <w:rPr>
                <w:rFonts w:ascii="Verdana" w:hAnsi="Verdana"/>
                <w:b/>
                <w:bCs/>
                <w:sz w:val="20"/>
                <w:szCs w:val="20"/>
              </w:rPr>
            </w:pPr>
            <w:r>
              <w:rPr>
                <w:rFonts w:ascii="Verdana" w:hAnsi="Verdana"/>
                <w:b/>
                <w:bCs/>
                <w:sz w:val="20"/>
                <w:szCs w:val="20"/>
              </w:rPr>
              <w:t>12(2)</w:t>
            </w:r>
          </w:p>
        </w:tc>
      </w:tr>
      <w:tr w:rsidR="00A95283" w:rsidTr="00A95283">
        <w:tc>
          <w:tcPr>
            <w:tcW w:w="1258" w:type="dxa"/>
          </w:tcPr>
          <w:p w:rsidR="00A95283" w:rsidRDefault="00A9528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A95283" w:rsidRPr="00CF7ADD"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Goods specified</w:t>
            </w:r>
          </w:p>
        </w:tc>
      </w:tr>
      <w:tr w:rsidR="00A95283" w:rsidRPr="00652589" w:rsidTr="00A95283">
        <w:tc>
          <w:tcPr>
            <w:tcW w:w="1258" w:type="dxa"/>
          </w:tcPr>
          <w:p w:rsidR="00A95283" w:rsidRPr="00652589" w:rsidRDefault="00A95283" w:rsidP="00A95283">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A95283" w:rsidRPr="00652589"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Goods specified as earlier of the date of Invoice or due date to issue Invoice or date of receipt of Payment</w:t>
            </w:r>
          </w:p>
        </w:tc>
      </w:tr>
      <w:tr w:rsidR="00A95283" w:rsidTr="00A95283">
        <w:tc>
          <w:tcPr>
            <w:tcW w:w="1258" w:type="dxa"/>
          </w:tcPr>
          <w:p w:rsidR="00A95283" w:rsidRDefault="00A95283" w:rsidP="00A95283">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95283"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Liability to Pay Tax </w:t>
            </w:r>
            <w:r w:rsidR="00E84B5E">
              <w:rPr>
                <w:rFonts w:ascii="Verdana" w:hAnsi="Verdana"/>
                <w:bCs/>
                <w:sz w:val="20"/>
                <w:szCs w:val="20"/>
              </w:rPr>
              <w:t xml:space="preserve">- </w:t>
            </w:r>
            <w:r>
              <w:rPr>
                <w:rFonts w:ascii="Verdana" w:hAnsi="Verdana"/>
                <w:bCs/>
                <w:sz w:val="20"/>
                <w:szCs w:val="20"/>
              </w:rPr>
              <w:t>Time of Supply of Goods</w:t>
            </w:r>
            <w:r w:rsidR="00426083">
              <w:rPr>
                <w:rFonts w:ascii="Verdana" w:hAnsi="Verdana"/>
                <w:bCs/>
                <w:sz w:val="20"/>
                <w:szCs w:val="20"/>
              </w:rPr>
              <w:t xml:space="preserve"> </w:t>
            </w:r>
          </w:p>
          <w:p w:rsidR="00A95283" w:rsidRDefault="00A95283" w:rsidP="00A95283">
            <w:pPr>
              <w:pStyle w:val="NormalWeb"/>
              <w:spacing w:before="0" w:beforeAutospacing="0" w:after="0" w:afterAutospacing="0"/>
              <w:ind w:left="202"/>
              <w:rPr>
                <w:rFonts w:ascii="Verdana" w:hAnsi="Verdana"/>
                <w:bCs/>
                <w:sz w:val="20"/>
                <w:szCs w:val="20"/>
              </w:rPr>
            </w:pPr>
            <w:r>
              <w:rPr>
                <w:rFonts w:ascii="Verdana" w:hAnsi="Verdana"/>
                <w:bCs/>
                <w:sz w:val="20"/>
                <w:szCs w:val="20"/>
              </w:rPr>
              <w:t>Date of Receipt of Payment</w:t>
            </w:r>
          </w:p>
          <w:p w:rsidR="00A95283" w:rsidRPr="00CF7ADD" w:rsidRDefault="00A95283" w:rsidP="00A95283">
            <w:pPr>
              <w:pStyle w:val="NormalWeb"/>
              <w:spacing w:before="0" w:beforeAutospacing="0" w:after="0" w:afterAutospacing="0"/>
              <w:ind w:left="202"/>
              <w:rPr>
                <w:rFonts w:ascii="Verdana" w:hAnsi="Verdana"/>
                <w:bCs/>
                <w:sz w:val="20"/>
                <w:szCs w:val="20"/>
              </w:rPr>
            </w:pPr>
          </w:p>
        </w:tc>
      </w:tr>
    </w:tbl>
    <w:p w:rsidR="00E84B5E" w:rsidRDefault="00E84B5E">
      <w:pPr>
        <w:rPr>
          <w:rFonts w:ascii="Verdana" w:hAnsi="Verdana"/>
          <w:b/>
          <w:bCs/>
          <w:color w:val="CA0001"/>
          <w:sz w:val="20"/>
          <w:szCs w:val="20"/>
        </w:rPr>
      </w:pPr>
    </w:p>
    <w:p w:rsidR="00E84B5E" w:rsidRDefault="00E84B5E">
      <w:pPr>
        <w:rPr>
          <w:rFonts w:ascii="Verdana" w:hAnsi="Verdana"/>
          <w:b/>
          <w:bCs/>
          <w:color w:val="CA0001"/>
          <w:sz w:val="20"/>
          <w:szCs w:val="20"/>
        </w:rPr>
      </w:pPr>
      <w:r>
        <w:rPr>
          <w:rFonts w:ascii="Verdana" w:hAnsi="Verdana"/>
          <w:b/>
          <w:bCs/>
          <w:color w:val="CA0001"/>
          <w:sz w:val="20"/>
          <w:szCs w:val="20"/>
        </w:rPr>
        <w:br w:type="page"/>
      </w:r>
    </w:p>
    <w:p w:rsidR="00CF5A70" w:rsidRDefault="00CF5A70">
      <w:pPr>
        <w:rPr>
          <w:rFonts w:ascii="Verdana" w:hAnsi="Verdana"/>
          <w:b/>
          <w:bCs/>
          <w:color w:val="CA0001"/>
          <w:sz w:val="20"/>
          <w:szCs w:val="20"/>
        </w:rPr>
      </w:pPr>
    </w:p>
    <w:p w:rsidR="00271ECB" w:rsidRDefault="00271ECB">
      <w:pPr>
        <w:rPr>
          <w:rFonts w:ascii="Verdana" w:hAnsi="Verdana"/>
          <w:b/>
          <w:bCs/>
          <w:color w:val="CA0001"/>
          <w:sz w:val="20"/>
          <w:szCs w:val="20"/>
        </w:rPr>
      </w:pPr>
    </w:p>
    <w:tbl>
      <w:tblPr>
        <w:tblStyle w:val="TableGrid"/>
        <w:tblW w:w="0" w:type="auto"/>
        <w:tblInd w:w="200" w:type="dxa"/>
        <w:tblLook w:val="04A0"/>
      </w:tblPr>
      <w:tblGrid>
        <w:gridCol w:w="1258"/>
        <w:gridCol w:w="8118"/>
      </w:tblGrid>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E84B5E" w:rsidRDefault="00E84B5E" w:rsidP="00E84B5E">
            <w:pPr>
              <w:pStyle w:val="NormalWeb"/>
              <w:spacing w:before="0" w:beforeAutospacing="0" w:after="120" w:afterAutospacing="0"/>
              <w:ind w:left="200"/>
              <w:rPr>
                <w:rFonts w:ascii="Verdana" w:hAnsi="Verdana"/>
                <w:b/>
                <w:bCs/>
                <w:sz w:val="20"/>
                <w:szCs w:val="20"/>
              </w:rPr>
            </w:pPr>
            <w:r>
              <w:rPr>
                <w:rFonts w:ascii="Verdana" w:hAnsi="Verdana"/>
                <w:b/>
                <w:bCs/>
                <w:sz w:val="20"/>
                <w:szCs w:val="20"/>
              </w:rPr>
              <w:t>12(3)</w:t>
            </w:r>
          </w:p>
        </w:tc>
      </w:tr>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E84B5E" w:rsidRPr="00CF7ADD" w:rsidRDefault="00E84B5E"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Goods liable for payment under Reverse Charge specified</w:t>
            </w:r>
          </w:p>
        </w:tc>
      </w:tr>
      <w:tr w:rsidR="00E84B5E" w:rsidRPr="00652589" w:rsidTr="00BB5E85">
        <w:tc>
          <w:tcPr>
            <w:tcW w:w="1258" w:type="dxa"/>
          </w:tcPr>
          <w:p w:rsidR="00E84B5E" w:rsidRPr="00652589" w:rsidRDefault="00E84B5E"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E84B5E" w:rsidRPr="00652589" w:rsidRDefault="00E84B5E" w:rsidP="00E84B5E">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Goods liable for payment under Reverse Charge specified as earlier of the date of receipt of goods or date of payment or 30 days from date of invoice or date of accounting.</w:t>
            </w:r>
          </w:p>
        </w:tc>
      </w:tr>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E84B5E" w:rsidRDefault="00E84B5E"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 Time of Supply of Goods</w:t>
            </w:r>
          </w:p>
          <w:p w:rsidR="00E84B5E" w:rsidRDefault="00E84B5E"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Reverse Charge - Time of Supply of Goods</w:t>
            </w:r>
          </w:p>
          <w:p w:rsidR="00E84B5E" w:rsidRPr="00CF7ADD" w:rsidRDefault="00E84B5E" w:rsidP="00BB5E85">
            <w:pPr>
              <w:pStyle w:val="NormalWeb"/>
              <w:spacing w:before="0" w:beforeAutospacing="0" w:after="0" w:afterAutospacing="0"/>
              <w:ind w:left="202"/>
              <w:rPr>
                <w:rFonts w:ascii="Verdana" w:hAnsi="Verdana"/>
                <w:bCs/>
                <w:sz w:val="20"/>
                <w:szCs w:val="20"/>
              </w:rPr>
            </w:pPr>
          </w:p>
        </w:tc>
      </w:tr>
    </w:tbl>
    <w:p w:rsidR="00E84B5E" w:rsidRDefault="00E84B5E">
      <w:pPr>
        <w:rPr>
          <w:rFonts w:ascii="Verdana" w:hAnsi="Verdana"/>
          <w:b/>
          <w:bCs/>
          <w:color w:val="CA0001"/>
          <w:sz w:val="20"/>
          <w:szCs w:val="20"/>
        </w:rPr>
      </w:pPr>
    </w:p>
    <w:p w:rsidR="00E84B5E" w:rsidRDefault="00E84B5E">
      <w:pPr>
        <w:rPr>
          <w:rFonts w:ascii="Verdana" w:hAnsi="Verdana"/>
          <w:b/>
          <w:bCs/>
          <w:color w:val="CA0001"/>
          <w:sz w:val="20"/>
          <w:szCs w:val="20"/>
        </w:rPr>
      </w:pPr>
    </w:p>
    <w:tbl>
      <w:tblPr>
        <w:tblStyle w:val="TableGrid"/>
        <w:tblW w:w="0" w:type="auto"/>
        <w:tblInd w:w="200" w:type="dxa"/>
        <w:tblLook w:val="04A0"/>
      </w:tblPr>
      <w:tblGrid>
        <w:gridCol w:w="1258"/>
        <w:gridCol w:w="8118"/>
      </w:tblGrid>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E84B5E" w:rsidRDefault="00E84B5E" w:rsidP="00E84B5E">
            <w:pPr>
              <w:pStyle w:val="NormalWeb"/>
              <w:spacing w:before="0" w:beforeAutospacing="0" w:after="120" w:afterAutospacing="0"/>
              <w:ind w:left="200"/>
              <w:rPr>
                <w:rFonts w:ascii="Verdana" w:hAnsi="Verdana"/>
                <w:b/>
                <w:bCs/>
                <w:sz w:val="20"/>
                <w:szCs w:val="20"/>
              </w:rPr>
            </w:pPr>
            <w:r>
              <w:rPr>
                <w:rFonts w:ascii="Verdana" w:hAnsi="Verdana"/>
                <w:b/>
                <w:bCs/>
                <w:sz w:val="20"/>
                <w:szCs w:val="20"/>
              </w:rPr>
              <w:t>12(4)</w:t>
            </w:r>
          </w:p>
        </w:tc>
      </w:tr>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E84B5E" w:rsidRPr="00CF7ADD" w:rsidRDefault="00E84B5E" w:rsidP="00E84B5E">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Goods against voucher specified</w:t>
            </w:r>
          </w:p>
        </w:tc>
      </w:tr>
      <w:tr w:rsidR="00E84B5E" w:rsidRPr="00652589" w:rsidTr="00BB5E85">
        <w:tc>
          <w:tcPr>
            <w:tcW w:w="1258" w:type="dxa"/>
          </w:tcPr>
          <w:p w:rsidR="00E84B5E" w:rsidRPr="00652589" w:rsidRDefault="00E84B5E"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E84B5E" w:rsidRPr="00652589" w:rsidRDefault="00E84B5E" w:rsidP="00E84B5E">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Goods against voucher specified as earlier of the date of issue of voucher where supply or date of redemption in other cases</w:t>
            </w:r>
          </w:p>
        </w:tc>
      </w:tr>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E84B5E" w:rsidRDefault="00E84B5E"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 Time of Supply of Goods – Supply of Voucher</w:t>
            </w:r>
          </w:p>
          <w:p w:rsidR="00E84B5E" w:rsidRDefault="00E84B5E"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Supply of Voucher - Time of Supply of Goods</w:t>
            </w:r>
          </w:p>
          <w:p w:rsidR="00E84B5E" w:rsidRPr="00CF7ADD" w:rsidRDefault="00E84B5E" w:rsidP="00BB5E85">
            <w:pPr>
              <w:pStyle w:val="NormalWeb"/>
              <w:spacing w:before="0" w:beforeAutospacing="0" w:after="0" w:afterAutospacing="0"/>
              <w:ind w:left="202"/>
              <w:rPr>
                <w:rFonts w:ascii="Verdana" w:hAnsi="Verdana"/>
                <w:bCs/>
                <w:sz w:val="20"/>
                <w:szCs w:val="20"/>
              </w:rPr>
            </w:pPr>
          </w:p>
        </w:tc>
      </w:tr>
    </w:tbl>
    <w:p w:rsidR="00E84B5E" w:rsidRDefault="00E84B5E">
      <w:pPr>
        <w:rPr>
          <w:rFonts w:ascii="Verdana" w:hAnsi="Verdana"/>
          <w:b/>
          <w:bCs/>
          <w:color w:val="CA0001"/>
          <w:sz w:val="20"/>
          <w:szCs w:val="20"/>
        </w:rPr>
      </w:pPr>
    </w:p>
    <w:p w:rsidR="00E84B5E" w:rsidRDefault="00E84B5E">
      <w:pPr>
        <w:rPr>
          <w:rFonts w:ascii="Verdana" w:hAnsi="Verdana"/>
          <w:b/>
          <w:bCs/>
          <w:color w:val="CA0001"/>
          <w:sz w:val="20"/>
          <w:szCs w:val="20"/>
        </w:rPr>
      </w:pPr>
    </w:p>
    <w:tbl>
      <w:tblPr>
        <w:tblStyle w:val="TableGrid"/>
        <w:tblW w:w="0" w:type="auto"/>
        <w:tblInd w:w="200" w:type="dxa"/>
        <w:tblLook w:val="04A0"/>
      </w:tblPr>
      <w:tblGrid>
        <w:gridCol w:w="1258"/>
        <w:gridCol w:w="8118"/>
      </w:tblGrid>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E84B5E" w:rsidRDefault="00E84B5E" w:rsidP="00E84B5E">
            <w:pPr>
              <w:pStyle w:val="NormalWeb"/>
              <w:spacing w:before="0" w:beforeAutospacing="0" w:after="120" w:afterAutospacing="0"/>
              <w:ind w:left="200"/>
              <w:rPr>
                <w:rFonts w:ascii="Verdana" w:hAnsi="Verdana"/>
                <w:b/>
                <w:bCs/>
                <w:sz w:val="20"/>
                <w:szCs w:val="20"/>
              </w:rPr>
            </w:pPr>
            <w:r>
              <w:rPr>
                <w:rFonts w:ascii="Verdana" w:hAnsi="Verdana"/>
                <w:b/>
                <w:bCs/>
                <w:sz w:val="20"/>
                <w:szCs w:val="20"/>
              </w:rPr>
              <w:t>12(5)</w:t>
            </w:r>
          </w:p>
        </w:tc>
      </w:tr>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E84B5E" w:rsidRPr="00CF7ADD" w:rsidRDefault="00E84B5E" w:rsidP="004260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Time of Supply of Goods </w:t>
            </w:r>
            <w:r w:rsidR="00426083">
              <w:rPr>
                <w:rFonts w:ascii="Verdana" w:hAnsi="Verdana"/>
                <w:bCs/>
                <w:sz w:val="20"/>
                <w:szCs w:val="20"/>
              </w:rPr>
              <w:t>– residuary provision</w:t>
            </w:r>
          </w:p>
        </w:tc>
      </w:tr>
      <w:tr w:rsidR="00E84B5E" w:rsidRPr="00652589" w:rsidTr="00BB5E85">
        <w:tc>
          <w:tcPr>
            <w:tcW w:w="1258" w:type="dxa"/>
          </w:tcPr>
          <w:p w:rsidR="00E84B5E" w:rsidRPr="00652589" w:rsidRDefault="00E84B5E"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E84B5E" w:rsidRPr="00652589" w:rsidRDefault="00426083" w:rsidP="00426083">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Where </w:t>
            </w:r>
            <w:r w:rsidR="00E84B5E">
              <w:rPr>
                <w:rFonts w:ascii="Verdana" w:hAnsi="Verdana"/>
                <w:bCs/>
                <w:sz w:val="20"/>
                <w:szCs w:val="20"/>
              </w:rPr>
              <w:t xml:space="preserve">Time of Supply of Goods </w:t>
            </w:r>
            <w:r>
              <w:rPr>
                <w:rFonts w:ascii="Verdana" w:hAnsi="Verdana"/>
                <w:bCs/>
                <w:sz w:val="20"/>
                <w:szCs w:val="20"/>
              </w:rPr>
              <w:t xml:space="preserve">is not determinable, residuary provision specifies time of supply as date of filing of periodical return or date of payment of tax  </w:t>
            </w:r>
          </w:p>
        </w:tc>
      </w:tr>
      <w:tr w:rsidR="00E84B5E" w:rsidTr="00BB5E85">
        <w:tc>
          <w:tcPr>
            <w:tcW w:w="1258" w:type="dxa"/>
          </w:tcPr>
          <w:p w:rsidR="00E84B5E" w:rsidRDefault="00E84B5E"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426083" w:rsidRDefault="00E84B5E"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Liability to Pay Tax  - Time of Supply of Goods </w:t>
            </w:r>
          </w:p>
          <w:p w:rsidR="00E84B5E" w:rsidRPr="00CF7ADD" w:rsidRDefault="00E84B5E" w:rsidP="00426083">
            <w:pPr>
              <w:pStyle w:val="NormalWeb"/>
              <w:spacing w:before="0" w:beforeAutospacing="0" w:after="0" w:afterAutospacing="0"/>
              <w:ind w:left="202"/>
              <w:rPr>
                <w:rFonts w:ascii="Verdana" w:hAnsi="Verdana"/>
                <w:bCs/>
                <w:sz w:val="20"/>
                <w:szCs w:val="20"/>
              </w:rPr>
            </w:pPr>
          </w:p>
        </w:tc>
      </w:tr>
    </w:tbl>
    <w:p w:rsidR="00E84B5E" w:rsidRDefault="00E84B5E">
      <w:pPr>
        <w:rPr>
          <w:rFonts w:ascii="Verdana" w:hAnsi="Verdana"/>
          <w:b/>
          <w:bCs/>
          <w:color w:val="CA0001"/>
          <w:sz w:val="20"/>
          <w:szCs w:val="20"/>
        </w:rPr>
      </w:pPr>
    </w:p>
    <w:tbl>
      <w:tblPr>
        <w:tblStyle w:val="TableGrid"/>
        <w:tblW w:w="0" w:type="auto"/>
        <w:tblInd w:w="200" w:type="dxa"/>
        <w:tblLook w:val="04A0"/>
      </w:tblPr>
      <w:tblGrid>
        <w:gridCol w:w="1258"/>
        <w:gridCol w:w="8118"/>
      </w:tblGrid>
      <w:tr w:rsidR="008705E9" w:rsidTr="00BB5E85">
        <w:tc>
          <w:tcPr>
            <w:tcW w:w="1258" w:type="dxa"/>
          </w:tcPr>
          <w:p w:rsidR="008705E9" w:rsidRDefault="008705E9"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8705E9" w:rsidRDefault="008705E9" w:rsidP="00BB5E85">
            <w:pPr>
              <w:pStyle w:val="NormalWeb"/>
              <w:spacing w:before="0" w:beforeAutospacing="0" w:after="120" w:afterAutospacing="0"/>
              <w:ind w:left="200"/>
              <w:rPr>
                <w:rFonts w:ascii="Verdana" w:hAnsi="Verdana"/>
                <w:b/>
                <w:bCs/>
                <w:sz w:val="20"/>
                <w:szCs w:val="20"/>
              </w:rPr>
            </w:pPr>
            <w:r>
              <w:rPr>
                <w:rFonts w:ascii="Verdana" w:hAnsi="Verdana"/>
                <w:b/>
                <w:bCs/>
                <w:sz w:val="20"/>
                <w:szCs w:val="20"/>
              </w:rPr>
              <w:t>13(1)</w:t>
            </w:r>
          </w:p>
        </w:tc>
      </w:tr>
      <w:tr w:rsidR="008705E9" w:rsidTr="00BB5E85">
        <w:tc>
          <w:tcPr>
            <w:tcW w:w="1258" w:type="dxa"/>
          </w:tcPr>
          <w:p w:rsidR="008705E9" w:rsidRDefault="008705E9"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8705E9" w:rsidRPr="00CF7ADD" w:rsidRDefault="008705E9" w:rsidP="008705E9">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at Time of Supply of Services</w:t>
            </w:r>
          </w:p>
        </w:tc>
      </w:tr>
      <w:tr w:rsidR="008705E9" w:rsidRPr="00652589" w:rsidTr="00BB5E85">
        <w:tc>
          <w:tcPr>
            <w:tcW w:w="1258" w:type="dxa"/>
          </w:tcPr>
          <w:p w:rsidR="008705E9" w:rsidRPr="00652589" w:rsidRDefault="008705E9"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8705E9" w:rsidRPr="00652589" w:rsidRDefault="008705E9"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at Time of Supply of Services</w:t>
            </w:r>
          </w:p>
        </w:tc>
      </w:tr>
      <w:tr w:rsidR="008705E9" w:rsidTr="00BB5E85">
        <w:tc>
          <w:tcPr>
            <w:tcW w:w="1258" w:type="dxa"/>
          </w:tcPr>
          <w:p w:rsidR="008705E9" w:rsidRDefault="008705E9"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8705E9" w:rsidRDefault="008705E9"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 Time of Supply of Services</w:t>
            </w:r>
          </w:p>
          <w:p w:rsidR="008705E9" w:rsidRPr="00CF7ADD" w:rsidRDefault="008705E9" w:rsidP="00BB5E85">
            <w:pPr>
              <w:pStyle w:val="NormalWeb"/>
              <w:spacing w:before="0" w:beforeAutospacing="0" w:after="0" w:afterAutospacing="0"/>
              <w:ind w:left="202"/>
              <w:rPr>
                <w:rFonts w:ascii="Verdana" w:hAnsi="Verdana"/>
                <w:bCs/>
                <w:sz w:val="20"/>
                <w:szCs w:val="20"/>
              </w:rPr>
            </w:pPr>
          </w:p>
        </w:tc>
      </w:tr>
    </w:tbl>
    <w:p w:rsidR="008705E9" w:rsidRDefault="008705E9">
      <w:pPr>
        <w:rPr>
          <w:rFonts w:ascii="Verdana" w:hAnsi="Verdana"/>
          <w:b/>
          <w:bCs/>
          <w:color w:val="CA0001"/>
          <w:sz w:val="20"/>
          <w:szCs w:val="20"/>
        </w:rPr>
      </w:pPr>
    </w:p>
    <w:p w:rsidR="008705E9" w:rsidRDefault="008705E9">
      <w:pPr>
        <w:rPr>
          <w:rFonts w:ascii="Verdana" w:hAnsi="Verdana"/>
          <w:b/>
          <w:bCs/>
          <w:color w:val="CA0001"/>
          <w:sz w:val="20"/>
          <w:szCs w:val="20"/>
        </w:rPr>
      </w:pPr>
    </w:p>
    <w:p w:rsidR="008705E9" w:rsidRDefault="008705E9">
      <w:pPr>
        <w:rPr>
          <w:rFonts w:ascii="Verdana" w:hAnsi="Verdana"/>
          <w:b/>
          <w:bCs/>
          <w:color w:val="CA0001"/>
          <w:sz w:val="20"/>
          <w:szCs w:val="20"/>
        </w:rPr>
      </w:pPr>
    </w:p>
    <w:tbl>
      <w:tblPr>
        <w:tblStyle w:val="TableGrid"/>
        <w:tblW w:w="0" w:type="auto"/>
        <w:tblInd w:w="200" w:type="dxa"/>
        <w:tblLook w:val="04A0"/>
      </w:tblPr>
      <w:tblGrid>
        <w:gridCol w:w="1258"/>
        <w:gridCol w:w="8118"/>
      </w:tblGrid>
      <w:tr w:rsidR="008705E9" w:rsidTr="00BB5E85">
        <w:tc>
          <w:tcPr>
            <w:tcW w:w="1258" w:type="dxa"/>
          </w:tcPr>
          <w:p w:rsidR="008705E9" w:rsidRDefault="008705E9"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lastRenderedPageBreak/>
              <w:br w:type="page"/>
            </w:r>
            <w:r>
              <w:rPr>
                <w:rFonts w:ascii="Verdana" w:hAnsi="Verdana"/>
                <w:b/>
                <w:bCs/>
                <w:color w:val="CA0001"/>
                <w:sz w:val="20"/>
                <w:szCs w:val="20"/>
              </w:rPr>
              <w:t>Sub Sec</w:t>
            </w:r>
          </w:p>
        </w:tc>
        <w:tc>
          <w:tcPr>
            <w:tcW w:w="8118" w:type="dxa"/>
          </w:tcPr>
          <w:p w:rsidR="008705E9" w:rsidRDefault="008705E9" w:rsidP="008705E9">
            <w:pPr>
              <w:pStyle w:val="NormalWeb"/>
              <w:spacing w:before="0" w:beforeAutospacing="0" w:after="120" w:afterAutospacing="0"/>
              <w:ind w:left="200"/>
              <w:rPr>
                <w:rFonts w:ascii="Verdana" w:hAnsi="Verdana"/>
                <w:b/>
                <w:bCs/>
                <w:sz w:val="20"/>
                <w:szCs w:val="20"/>
              </w:rPr>
            </w:pPr>
            <w:r>
              <w:rPr>
                <w:rFonts w:ascii="Verdana" w:hAnsi="Verdana"/>
                <w:b/>
                <w:bCs/>
                <w:sz w:val="20"/>
                <w:szCs w:val="20"/>
              </w:rPr>
              <w:t>13(2)</w:t>
            </w:r>
          </w:p>
        </w:tc>
      </w:tr>
      <w:tr w:rsidR="008705E9" w:rsidTr="00BB5E85">
        <w:tc>
          <w:tcPr>
            <w:tcW w:w="1258" w:type="dxa"/>
          </w:tcPr>
          <w:p w:rsidR="008705E9" w:rsidRDefault="008705E9"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8705E9" w:rsidRPr="00CF7ADD"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specified</w:t>
            </w:r>
          </w:p>
        </w:tc>
      </w:tr>
      <w:tr w:rsidR="005079B2" w:rsidRPr="00652589" w:rsidTr="00BB5E85">
        <w:tc>
          <w:tcPr>
            <w:tcW w:w="1258" w:type="dxa"/>
          </w:tcPr>
          <w:p w:rsidR="005079B2" w:rsidRPr="00652589" w:rsidRDefault="005079B2"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5079B2" w:rsidRPr="00652589"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specified as earlier of the date of Invoice or due date to issue Invoice or date of receipt of Payment</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 Time of Supply of Services</w:t>
            </w:r>
          </w:p>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Date of Receipt of Payment</w:t>
            </w:r>
          </w:p>
          <w:p w:rsidR="005079B2" w:rsidRPr="00CF7ADD" w:rsidRDefault="005079B2" w:rsidP="00BB5E85">
            <w:pPr>
              <w:pStyle w:val="NormalWeb"/>
              <w:spacing w:before="0" w:beforeAutospacing="0" w:after="0" w:afterAutospacing="0"/>
              <w:ind w:left="202"/>
              <w:rPr>
                <w:rFonts w:ascii="Verdana" w:hAnsi="Verdana"/>
                <w:bCs/>
                <w:sz w:val="20"/>
                <w:szCs w:val="20"/>
              </w:rPr>
            </w:pPr>
          </w:p>
        </w:tc>
      </w:tr>
    </w:tbl>
    <w:p w:rsidR="008705E9" w:rsidRDefault="008705E9">
      <w:pPr>
        <w:rPr>
          <w:rFonts w:ascii="Verdana" w:hAnsi="Verdana"/>
          <w:b/>
          <w:bCs/>
          <w:color w:val="CA0001"/>
          <w:sz w:val="20"/>
          <w:szCs w:val="20"/>
        </w:rPr>
      </w:pPr>
    </w:p>
    <w:p w:rsidR="005079B2" w:rsidRDefault="005079B2" w:rsidP="005079B2">
      <w:pPr>
        <w:rPr>
          <w:rFonts w:ascii="Verdana" w:hAnsi="Verdana"/>
          <w:b/>
          <w:bCs/>
          <w:color w:val="CA0001"/>
          <w:sz w:val="20"/>
          <w:szCs w:val="20"/>
        </w:rPr>
      </w:pPr>
    </w:p>
    <w:tbl>
      <w:tblPr>
        <w:tblStyle w:val="TableGrid"/>
        <w:tblW w:w="0" w:type="auto"/>
        <w:tblInd w:w="200" w:type="dxa"/>
        <w:tblLook w:val="04A0"/>
      </w:tblPr>
      <w:tblGrid>
        <w:gridCol w:w="1258"/>
        <w:gridCol w:w="8118"/>
      </w:tblGrid>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5079B2" w:rsidRDefault="005079B2" w:rsidP="005079B2">
            <w:pPr>
              <w:pStyle w:val="NormalWeb"/>
              <w:spacing w:before="0" w:beforeAutospacing="0" w:after="120" w:afterAutospacing="0"/>
              <w:ind w:left="200"/>
              <w:rPr>
                <w:rFonts w:ascii="Verdana" w:hAnsi="Verdana"/>
                <w:b/>
                <w:bCs/>
                <w:sz w:val="20"/>
                <w:szCs w:val="20"/>
              </w:rPr>
            </w:pPr>
            <w:r>
              <w:rPr>
                <w:rFonts w:ascii="Verdana" w:hAnsi="Verdana"/>
                <w:b/>
                <w:bCs/>
                <w:sz w:val="20"/>
                <w:szCs w:val="20"/>
              </w:rPr>
              <w:t>13(3)</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5079B2" w:rsidRPr="00CF7ADD"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liable for payment under Reverse Charge specified</w:t>
            </w:r>
          </w:p>
        </w:tc>
      </w:tr>
      <w:tr w:rsidR="005079B2" w:rsidRPr="00652589" w:rsidTr="00BB5E85">
        <w:tc>
          <w:tcPr>
            <w:tcW w:w="1258" w:type="dxa"/>
          </w:tcPr>
          <w:p w:rsidR="005079B2" w:rsidRPr="00652589" w:rsidRDefault="005079B2"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5079B2"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Time of Supply of Services liable for payment under Reverse Charge specified as earlier of </w:t>
            </w:r>
            <w:r>
              <w:rPr>
                <w:rFonts w:ascii="Verdana" w:hAnsi="Verdana"/>
                <w:sz w:val="20"/>
                <w:szCs w:val="20"/>
              </w:rPr>
              <w:t>the date on which the payment is made</w:t>
            </w:r>
            <w:r>
              <w:rPr>
                <w:rFonts w:ascii="Verdana" w:hAnsi="Verdana"/>
                <w:bCs/>
                <w:sz w:val="20"/>
                <w:szCs w:val="20"/>
              </w:rPr>
              <w:t xml:space="preserve"> or 30 days from date of invoice or date of accounting.</w:t>
            </w:r>
          </w:p>
          <w:p w:rsidR="005079B2" w:rsidRDefault="005079B2" w:rsidP="005079B2">
            <w:pPr>
              <w:pStyle w:val="NormalWeb"/>
              <w:spacing w:before="0" w:beforeAutospacing="0" w:after="0" w:afterAutospacing="0"/>
              <w:ind w:left="202"/>
              <w:rPr>
                <w:rFonts w:ascii="Verdana" w:hAnsi="Verdana"/>
                <w:bCs/>
                <w:sz w:val="20"/>
                <w:szCs w:val="20"/>
              </w:rPr>
            </w:pPr>
          </w:p>
          <w:p w:rsidR="005079B2" w:rsidRPr="00652589"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liable for payment under Reverse Charge in the case of Associated Enterprises located outside India is the date of accounting</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 Time of Supply of Services</w:t>
            </w:r>
          </w:p>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Reverse Charge - Time of Supply of Services</w:t>
            </w:r>
          </w:p>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Associated Enterprise - Time of Supply of Services - Reverse Charge </w:t>
            </w:r>
          </w:p>
          <w:p w:rsidR="005079B2" w:rsidRPr="00CF7ADD" w:rsidRDefault="005079B2" w:rsidP="00BB5E85">
            <w:pPr>
              <w:pStyle w:val="NormalWeb"/>
              <w:spacing w:before="0" w:beforeAutospacing="0" w:after="0" w:afterAutospacing="0"/>
              <w:ind w:left="202"/>
              <w:rPr>
                <w:rFonts w:ascii="Verdana" w:hAnsi="Verdana"/>
                <w:bCs/>
                <w:sz w:val="20"/>
                <w:szCs w:val="20"/>
              </w:rPr>
            </w:pPr>
          </w:p>
        </w:tc>
      </w:tr>
    </w:tbl>
    <w:p w:rsidR="005079B2" w:rsidRDefault="005079B2" w:rsidP="005079B2">
      <w:pPr>
        <w:rPr>
          <w:rFonts w:ascii="Verdana" w:hAnsi="Verdana"/>
          <w:b/>
          <w:bCs/>
          <w:color w:val="CA0001"/>
          <w:sz w:val="20"/>
          <w:szCs w:val="20"/>
        </w:rPr>
      </w:pPr>
    </w:p>
    <w:p w:rsidR="005079B2" w:rsidRDefault="005079B2" w:rsidP="005079B2">
      <w:pPr>
        <w:rPr>
          <w:rFonts w:ascii="Verdana" w:hAnsi="Verdana"/>
          <w:b/>
          <w:bCs/>
          <w:color w:val="CA0001"/>
          <w:sz w:val="20"/>
          <w:szCs w:val="20"/>
        </w:rPr>
      </w:pPr>
    </w:p>
    <w:tbl>
      <w:tblPr>
        <w:tblStyle w:val="TableGrid"/>
        <w:tblW w:w="0" w:type="auto"/>
        <w:tblInd w:w="200" w:type="dxa"/>
        <w:tblLook w:val="04A0"/>
      </w:tblPr>
      <w:tblGrid>
        <w:gridCol w:w="1258"/>
        <w:gridCol w:w="8118"/>
      </w:tblGrid>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5079B2" w:rsidRDefault="005079B2" w:rsidP="005079B2">
            <w:pPr>
              <w:pStyle w:val="NormalWeb"/>
              <w:spacing w:before="0" w:beforeAutospacing="0" w:after="120" w:afterAutospacing="0"/>
              <w:ind w:left="200"/>
              <w:rPr>
                <w:rFonts w:ascii="Verdana" w:hAnsi="Verdana"/>
                <w:b/>
                <w:bCs/>
                <w:sz w:val="20"/>
                <w:szCs w:val="20"/>
              </w:rPr>
            </w:pPr>
            <w:r>
              <w:rPr>
                <w:rFonts w:ascii="Verdana" w:hAnsi="Verdana"/>
                <w:b/>
                <w:bCs/>
                <w:sz w:val="20"/>
                <w:szCs w:val="20"/>
              </w:rPr>
              <w:t>13(4)</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5079B2" w:rsidRPr="00CF7ADD"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against voucher specified</w:t>
            </w:r>
          </w:p>
        </w:tc>
      </w:tr>
      <w:tr w:rsidR="005079B2" w:rsidRPr="00652589" w:rsidTr="00BB5E85">
        <w:tc>
          <w:tcPr>
            <w:tcW w:w="1258" w:type="dxa"/>
          </w:tcPr>
          <w:p w:rsidR="005079B2" w:rsidRPr="00652589" w:rsidRDefault="005079B2"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5079B2" w:rsidRPr="00652589"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against voucher specified as earlier of the date of issue of voucher where supply or date of redemption in other cases</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Liability to Pay Tax  - Time of Supply of Services – Supply of Voucher</w:t>
            </w:r>
          </w:p>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Supply of Voucher - Time of Supply of Services</w:t>
            </w:r>
          </w:p>
          <w:p w:rsidR="005079B2" w:rsidRPr="00CF7ADD" w:rsidRDefault="005079B2" w:rsidP="00BB5E85">
            <w:pPr>
              <w:pStyle w:val="NormalWeb"/>
              <w:spacing w:before="0" w:beforeAutospacing="0" w:after="0" w:afterAutospacing="0"/>
              <w:ind w:left="202"/>
              <w:rPr>
                <w:rFonts w:ascii="Verdana" w:hAnsi="Verdana"/>
                <w:bCs/>
                <w:sz w:val="20"/>
                <w:szCs w:val="20"/>
              </w:rPr>
            </w:pPr>
          </w:p>
        </w:tc>
      </w:tr>
    </w:tbl>
    <w:p w:rsidR="005079B2" w:rsidRDefault="005079B2" w:rsidP="005079B2">
      <w:pPr>
        <w:rPr>
          <w:rFonts w:ascii="Verdana" w:hAnsi="Verdana"/>
          <w:b/>
          <w:bCs/>
          <w:color w:val="CA0001"/>
          <w:sz w:val="20"/>
          <w:szCs w:val="20"/>
        </w:rPr>
      </w:pPr>
    </w:p>
    <w:p w:rsidR="005079B2" w:rsidRDefault="005079B2" w:rsidP="005079B2">
      <w:pPr>
        <w:rPr>
          <w:rFonts w:ascii="Verdana" w:hAnsi="Verdana"/>
          <w:b/>
          <w:bCs/>
          <w:color w:val="CA0001"/>
          <w:sz w:val="20"/>
          <w:szCs w:val="20"/>
        </w:rPr>
      </w:pPr>
    </w:p>
    <w:tbl>
      <w:tblPr>
        <w:tblStyle w:val="TableGrid"/>
        <w:tblW w:w="0" w:type="auto"/>
        <w:tblInd w:w="200" w:type="dxa"/>
        <w:tblLook w:val="04A0"/>
      </w:tblPr>
      <w:tblGrid>
        <w:gridCol w:w="1258"/>
        <w:gridCol w:w="8118"/>
      </w:tblGrid>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5079B2" w:rsidRDefault="005079B2" w:rsidP="005079B2">
            <w:pPr>
              <w:pStyle w:val="NormalWeb"/>
              <w:spacing w:before="0" w:beforeAutospacing="0" w:after="120" w:afterAutospacing="0"/>
              <w:ind w:left="200"/>
              <w:rPr>
                <w:rFonts w:ascii="Verdana" w:hAnsi="Verdana"/>
                <w:b/>
                <w:bCs/>
                <w:sz w:val="20"/>
                <w:szCs w:val="20"/>
              </w:rPr>
            </w:pPr>
            <w:r>
              <w:rPr>
                <w:rFonts w:ascii="Verdana" w:hAnsi="Verdana"/>
                <w:b/>
                <w:bCs/>
                <w:sz w:val="20"/>
                <w:szCs w:val="20"/>
              </w:rPr>
              <w:t>13(5)</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5079B2" w:rsidRPr="00CF7ADD"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Time of Supply of Services – residuary provision</w:t>
            </w:r>
          </w:p>
        </w:tc>
      </w:tr>
      <w:tr w:rsidR="005079B2" w:rsidRPr="00652589" w:rsidTr="00BB5E85">
        <w:tc>
          <w:tcPr>
            <w:tcW w:w="1258" w:type="dxa"/>
          </w:tcPr>
          <w:p w:rsidR="005079B2" w:rsidRPr="00652589" w:rsidRDefault="005079B2"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5079B2" w:rsidRPr="00652589" w:rsidRDefault="005079B2" w:rsidP="005079B2">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Where Time of Supply of Services is not determinable, residuary provision specifies time of supply as date of filing of periodical return or date of payment of tax  </w:t>
            </w:r>
          </w:p>
        </w:tc>
      </w:tr>
      <w:tr w:rsidR="005079B2" w:rsidTr="00BB5E85">
        <w:tc>
          <w:tcPr>
            <w:tcW w:w="1258" w:type="dxa"/>
          </w:tcPr>
          <w:p w:rsidR="005079B2" w:rsidRDefault="005079B2"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5079B2" w:rsidRDefault="005079B2"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Liability to Pay Tax  - Time of Supply of </w:t>
            </w:r>
            <w:r w:rsidR="00BB5E85">
              <w:rPr>
                <w:rFonts w:ascii="Verdana" w:hAnsi="Verdana"/>
                <w:bCs/>
                <w:sz w:val="20"/>
                <w:szCs w:val="20"/>
              </w:rPr>
              <w:t>Services</w:t>
            </w:r>
            <w:r>
              <w:rPr>
                <w:rFonts w:ascii="Verdana" w:hAnsi="Verdana"/>
                <w:bCs/>
                <w:sz w:val="20"/>
                <w:szCs w:val="20"/>
              </w:rPr>
              <w:t xml:space="preserve"> </w:t>
            </w:r>
          </w:p>
          <w:p w:rsidR="005079B2" w:rsidRPr="00CF7ADD" w:rsidRDefault="005079B2" w:rsidP="00BB5E85">
            <w:pPr>
              <w:pStyle w:val="NormalWeb"/>
              <w:spacing w:before="0" w:beforeAutospacing="0" w:after="0" w:afterAutospacing="0"/>
              <w:ind w:left="202"/>
              <w:rPr>
                <w:rFonts w:ascii="Verdana" w:hAnsi="Verdana"/>
                <w:bCs/>
                <w:sz w:val="20"/>
                <w:szCs w:val="20"/>
              </w:rPr>
            </w:pPr>
          </w:p>
        </w:tc>
      </w:tr>
    </w:tbl>
    <w:p w:rsidR="005079B2" w:rsidRDefault="005079B2" w:rsidP="005079B2">
      <w:pPr>
        <w:rPr>
          <w:rFonts w:ascii="Verdana" w:hAnsi="Verdana"/>
          <w:b/>
          <w:bCs/>
          <w:color w:val="CA0001"/>
          <w:sz w:val="20"/>
          <w:szCs w:val="20"/>
        </w:rPr>
      </w:pPr>
    </w:p>
    <w:tbl>
      <w:tblPr>
        <w:tblStyle w:val="TableGrid"/>
        <w:tblW w:w="0" w:type="auto"/>
        <w:tblInd w:w="18" w:type="dxa"/>
        <w:tblLook w:val="04A0"/>
      </w:tblPr>
      <w:tblGrid>
        <w:gridCol w:w="1059"/>
        <w:gridCol w:w="8499"/>
      </w:tblGrid>
      <w:tr w:rsidR="00BB5E85" w:rsidTr="000B520B">
        <w:tc>
          <w:tcPr>
            <w:tcW w:w="1059" w:type="dxa"/>
          </w:tcPr>
          <w:p w:rsidR="00BB5E85" w:rsidRDefault="00BB5E85" w:rsidP="00BB5E8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lastRenderedPageBreak/>
              <w:br w:type="page"/>
            </w:r>
            <w:r>
              <w:rPr>
                <w:rFonts w:ascii="Verdana" w:hAnsi="Verdana"/>
                <w:b/>
                <w:bCs/>
                <w:color w:val="CA0001"/>
                <w:sz w:val="20"/>
                <w:szCs w:val="20"/>
              </w:rPr>
              <w:t>Sub Sec</w:t>
            </w:r>
          </w:p>
        </w:tc>
        <w:tc>
          <w:tcPr>
            <w:tcW w:w="8499" w:type="dxa"/>
          </w:tcPr>
          <w:p w:rsidR="00BB5E85" w:rsidRDefault="00BB5E85" w:rsidP="00BB5E85">
            <w:pPr>
              <w:pStyle w:val="NormalWeb"/>
              <w:spacing w:before="0" w:beforeAutospacing="0" w:after="120" w:afterAutospacing="0"/>
              <w:ind w:left="200"/>
              <w:rPr>
                <w:rFonts w:ascii="Verdana" w:hAnsi="Verdana"/>
                <w:b/>
                <w:bCs/>
                <w:sz w:val="20"/>
                <w:szCs w:val="20"/>
              </w:rPr>
            </w:pPr>
            <w:r>
              <w:rPr>
                <w:rFonts w:ascii="Verdana" w:hAnsi="Verdana"/>
                <w:b/>
                <w:bCs/>
                <w:sz w:val="20"/>
                <w:szCs w:val="20"/>
              </w:rPr>
              <w:t xml:space="preserve">14 - </w:t>
            </w:r>
            <w:r>
              <w:rPr>
                <w:rFonts w:ascii="Verdana" w:hAnsi="Verdana"/>
                <w:b/>
                <w:bCs/>
                <w:color w:val="CA0001"/>
                <w:sz w:val="20"/>
                <w:szCs w:val="20"/>
              </w:rPr>
              <w:t>Change in rate of tax in respect of supply of goods or services</w:t>
            </w:r>
          </w:p>
        </w:tc>
      </w:tr>
      <w:tr w:rsidR="00BB5E85" w:rsidTr="000B520B">
        <w:tc>
          <w:tcPr>
            <w:tcW w:w="1059" w:type="dxa"/>
          </w:tcPr>
          <w:p w:rsidR="00BB5E85" w:rsidRDefault="00BB5E85"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499" w:type="dxa"/>
          </w:tcPr>
          <w:p w:rsidR="00BB5E85" w:rsidRPr="00CF7ADD" w:rsidRDefault="00BB5E85"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None</w:t>
            </w:r>
          </w:p>
        </w:tc>
      </w:tr>
      <w:tr w:rsidR="00BB5E85" w:rsidRPr="00652589" w:rsidTr="000B520B">
        <w:tc>
          <w:tcPr>
            <w:tcW w:w="1059" w:type="dxa"/>
          </w:tcPr>
          <w:p w:rsidR="00BB5E85" w:rsidRPr="00652589" w:rsidRDefault="00BB5E85" w:rsidP="00BB5E8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499" w:type="dxa"/>
          </w:tcPr>
          <w:p w:rsidR="000B520B" w:rsidRPr="000B520B" w:rsidRDefault="000B520B" w:rsidP="000B520B">
            <w:pPr>
              <w:rPr>
                <w:rFonts w:ascii="Verdana" w:hAnsi="Verdana"/>
                <w:b/>
                <w:bCs/>
                <w:color w:val="CA0001"/>
                <w:sz w:val="20"/>
                <w:szCs w:val="20"/>
              </w:rPr>
            </w:pPr>
            <w:r w:rsidRPr="000B520B">
              <w:rPr>
                <w:rFonts w:cs="Calibri"/>
                <w:b/>
                <w:iCs/>
              </w:rPr>
              <w:t>Supply before change in rate of tax</w:t>
            </w:r>
          </w:p>
          <w:tbl>
            <w:tblPr>
              <w:tblStyle w:val="TableGrid"/>
              <w:tblW w:w="7383" w:type="dxa"/>
              <w:tblInd w:w="890" w:type="dxa"/>
              <w:tblLook w:val="04A0"/>
            </w:tblPr>
            <w:tblGrid>
              <w:gridCol w:w="1583"/>
              <w:gridCol w:w="1840"/>
              <w:gridCol w:w="3960"/>
            </w:tblGrid>
            <w:tr w:rsidR="000B520B" w:rsidTr="000B520B">
              <w:tc>
                <w:tcPr>
                  <w:tcW w:w="1583" w:type="dxa"/>
                </w:tcPr>
                <w:p w:rsidR="000B520B" w:rsidRDefault="000B520B" w:rsidP="00901344">
                  <w:pPr>
                    <w:jc w:val="both"/>
                    <w:rPr>
                      <w:rFonts w:cs="Calibri"/>
                      <w:iCs/>
                    </w:rPr>
                  </w:pPr>
                  <w:r>
                    <w:rPr>
                      <w:rFonts w:cs="Calibri"/>
                      <w:iCs/>
                    </w:rPr>
                    <w:t>Issue of Invoice</w:t>
                  </w:r>
                </w:p>
              </w:tc>
              <w:tc>
                <w:tcPr>
                  <w:tcW w:w="1840" w:type="dxa"/>
                </w:tcPr>
                <w:p w:rsidR="000B520B" w:rsidRDefault="000B520B" w:rsidP="00901344">
                  <w:pPr>
                    <w:jc w:val="both"/>
                    <w:rPr>
                      <w:rFonts w:cs="Calibri"/>
                      <w:iCs/>
                    </w:rPr>
                  </w:pPr>
                  <w:r>
                    <w:rPr>
                      <w:rFonts w:cs="Calibri"/>
                      <w:iCs/>
                    </w:rPr>
                    <w:t>Receipt of Payment</w:t>
                  </w:r>
                </w:p>
              </w:tc>
              <w:tc>
                <w:tcPr>
                  <w:tcW w:w="3960" w:type="dxa"/>
                </w:tcPr>
                <w:p w:rsidR="000B520B" w:rsidRDefault="000B520B" w:rsidP="000B520B">
                  <w:pPr>
                    <w:ind w:right="727"/>
                    <w:jc w:val="both"/>
                    <w:rPr>
                      <w:rFonts w:cs="Calibri"/>
                      <w:iCs/>
                    </w:rPr>
                  </w:pPr>
                  <w:r>
                    <w:rPr>
                      <w:rFonts w:cs="Calibri"/>
                      <w:iCs/>
                    </w:rPr>
                    <w:t>Time of Supply</w:t>
                  </w:r>
                </w:p>
              </w:tc>
            </w:tr>
            <w:tr w:rsidR="000B520B" w:rsidRPr="004A5E7E" w:rsidTr="000B520B">
              <w:tc>
                <w:tcPr>
                  <w:tcW w:w="1583" w:type="dxa"/>
                </w:tcPr>
                <w:p w:rsidR="000B520B" w:rsidRPr="004A5E7E" w:rsidRDefault="000B520B" w:rsidP="00901344">
                  <w:pPr>
                    <w:rPr>
                      <w:rFonts w:cs="Calibri"/>
                      <w:iCs/>
                    </w:rPr>
                  </w:pPr>
                  <w:r>
                    <w:rPr>
                      <w:rFonts w:cs="Calibri"/>
                      <w:iCs/>
                    </w:rPr>
                    <w:t>After</w:t>
                  </w:r>
                </w:p>
              </w:tc>
              <w:tc>
                <w:tcPr>
                  <w:tcW w:w="1840" w:type="dxa"/>
                </w:tcPr>
                <w:p w:rsidR="000B520B" w:rsidRPr="004A5E7E" w:rsidRDefault="000B520B" w:rsidP="00901344">
                  <w:pPr>
                    <w:rPr>
                      <w:rFonts w:cs="Calibri"/>
                      <w:iCs/>
                    </w:rPr>
                  </w:pPr>
                  <w:r>
                    <w:rPr>
                      <w:rFonts w:cs="Calibri"/>
                      <w:iCs/>
                    </w:rPr>
                    <w:t>After</w:t>
                  </w:r>
                </w:p>
              </w:tc>
              <w:tc>
                <w:tcPr>
                  <w:tcW w:w="3960" w:type="dxa"/>
                </w:tcPr>
                <w:p w:rsidR="000B520B" w:rsidRPr="004A5E7E" w:rsidRDefault="000B520B" w:rsidP="00901344">
                  <w:pPr>
                    <w:rPr>
                      <w:rFonts w:cs="Calibri"/>
                      <w:iCs/>
                    </w:rPr>
                  </w:pPr>
                  <w:r>
                    <w:rPr>
                      <w:rFonts w:cs="Calibri"/>
                      <w:iCs/>
                    </w:rPr>
                    <w:t>Earlier of date of Issue of Invoice or Receipt of Payment</w:t>
                  </w:r>
                </w:p>
              </w:tc>
            </w:tr>
            <w:tr w:rsidR="000B520B" w:rsidRPr="004A5E7E" w:rsidTr="000B520B">
              <w:tc>
                <w:tcPr>
                  <w:tcW w:w="1583" w:type="dxa"/>
                </w:tcPr>
                <w:p w:rsidR="000B520B" w:rsidRPr="004A5E7E" w:rsidRDefault="000B520B" w:rsidP="00901344">
                  <w:pPr>
                    <w:rPr>
                      <w:rFonts w:cs="Calibri"/>
                      <w:iCs/>
                    </w:rPr>
                  </w:pPr>
                  <w:r>
                    <w:rPr>
                      <w:rFonts w:cs="Calibri"/>
                      <w:iCs/>
                    </w:rPr>
                    <w:t xml:space="preserve">Before </w:t>
                  </w:r>
                </w:p>
              </w:tc>
              <w:tc>
                <w:tcPr>
                  <w:tcW w:w="1840" w:type="dxa"/>
                </w:tcPr>
                <w:p w:rsidR="000B520B" w:rsidRPr="004A5E7E" w:rsidRDefault="000B520B" w:rsidP="00901344">
                  <w:pPr>
                    <w:rPr>
                      <w:rFonts w:cs="Calibri"/>
                      <w:iCs/>
                    </w:rPr>
                  </w:pPr>
                  <w:r>
                    <w:rPr>
                      <w:rFonts w:cs="Calibri"/>
                      <w:iCs/>
                    </w:rPr>
                    <w:t>After</w:t>
                  </w:r>
                </w:p>
              </w:tc>
              <w:tc>
                <w:tcPr>
                  <w:tcW w:w="3960" w:type="dxa"/>
                </w:tcPr>
                <w:p w:rsidR="000B520B" w:rsidRPr="004A5E7E" w:rsidRDefault="000B520B" w:rsidP="00901344">
                  <w:pPr>
                    <w:rPr>
                      <w:rFonts w:cs="Calibri"/>
                      <w:iCs/>
                    </w:rPr>
                  </w:pPr>
                  <w:r>
                    <w:rPr>
                      <w:rFonts w:cs="Calibri"/>
                      <w:iCs/>
                    </w:rPr>
                    <w:t>date of Issue of Invoice</w:t>
                  </w:r>
                </w:p>
              </w:tc>
            </w:tr>
            <w:tr w:rsidR="000B520B" w:rsidTr="000B520B">
              <w:tc>
                <w:tcPr>
                  <w:tcW w:w="1583" w:type="dxa"/>
                </w:tcPr>
                <w:p w:rsidR="000B520B" w:rsidRPr="00F925AC" w:rsidRDefault="000B520B" w:rsidP="00901344">
                  <w:pPr>
                    <w:rPr>
                      <w:rFonts w:cs="Calibri"/>
                      <w:iCs/>
                    </w:rPr>
                  </w:pPr>
                  <w:r w:rsidRPr="00F925AC">
                    <w:rPr>
                      <w:rFonts w:cs="Calibri"/>
                      <w:iCs/>
                    </w:rPr>
                    <w:t>After</w:t>
                  </w:r>
                </w:p>
              </w:tc>
              <w:tc>
                <w:tcPr>
                  <w:tcW w:w="1840" w:type="dxa"/>
                </w:tcPr>
                <w:p w:rsidR="000B520B" w:rsidRPr="00F925AC" w:rsidRDefault="000B520B" w:rsidP="00901344">
                  <w:pPr>
                    <w:rPr>
                      <w:rFonts w:cs="Calibri"/>
                      <w:iCs/>
                    </w:rPr>
                  </w:pPr>
                  <w:r w:rsidRPr="00F925AC">
                    <w:rPr>
                      <w:rFonts w:cs="Calibri"/>
                      <w:iCs/>
                    </w:rPr>
                    <w:t>Before</w:t>
                  </w:r>
                </w:p>
              </w:tc>
              <w:tc>
                <w:tcPr>
                  <w:tcW w:w="3960" w:type="dxa"/>
                </w:tcPr>
                <w:p w:rsidR="000B520B" w:rsidRPr="00F925AC" w:rsidRDefault="000B520B" w:rsidP="00901344">
                  <w:pPr>
                    <w:rPr>
                      <w:rFonts w:cs="Calibri"/>
                      <w:iCs/>
                    </w:rPr>
                  </w:pPr>
                  <w:r w:rsidRPr="00F925AC">
                    <w:rPr>
                      <w:rFonts w:cs="Calibri"/>
                      <w:iCs/>
                    </w:rPr>
                    <w:t xml:space="preserve">Date of </w:t>
                  </w:r>
                  <w:r>
                    <w:rPr>
                      <w:rFonts w:cs="Calibri"/>
                      <w:iCs/>
                    </w:rPr>
                    <w:t>Receipt of Payment</w:t>
                  </w:r>
                </w:p>
              </w:tc>
            </w:tr>
          </w:tbl>
          <w:p w:rsidR="000B520B" w:rsidRDefault="000B520B" w:rsidP="000B520B">
            <w:pPr>
              <w:rPr>
                <w:rFonts w:ascii="Verdana" w:hAnsi="Verdana"/>
                <w:b/>
                <w:bCs/>
                <w:color w:val="CA0001"/>
                <w:sz w:val="20"/>
                <w:szCs w:val="20"/>
              </w:rPr>
            </w:pPr>
          </w:p>
          <w:p w:rsidR="000B520B" w:rsidRPr="000B520B" w:rsidRDefault="000B520B" w:rsidP="000B520B">
            <w:pPr>
              <w:rPr>
                <w:rFonts w:ascii="Verdana" w:hAnsi="Verdana"/>
                <w:b/>
                <w:bCs/>
                <w:color w:val="CA0001"/>
                <w:sz w:val="20"/>
                <w:szCs w:val="20"/>
              </w:rPr>
            </w:pPr>
            <w:r w:rsidRPr="000B520B">
              <w:rPr>
                <w:rFonts w:cs="Calibri"/>
                <w:b/>
                <w:iCs/>
              </w:rPr>
              <w:t>Supply after change in rate of tax</w:t>
            </w:r>
          </w:p>
          <w:tbl>
            <w:tblPr>
              <w:tblStyle w:val="TableGrid"/>
              <w:tblW w:w="7380" w:type="dxa"/>
              <w:tblInd w:w="893" w:type="dxa"/>
              <w:tblLook w:val="04A0"/>
            </w:tblPr>
            <w:tblGrid>
              <w:gridCol w:w="1580"/>
              <w:gridCol w:w="1840"/>
              <w:gridCol w:w="3960"/>
            </w:tblGrid>
            <w:tr w:rsidR="000B520B" w:rsidTr="000B520B">
              <w:tc>
                <w:tcPr>
                  <w:tcW w:w="1580" w:type="dxa"/>
                </w:tcPr>
                <w:p w:rsidR="000B520B" w:rsidRDefault="000B520B" w:rsidP="00901344">
                  <w:pPr>
                    <w:jc w:val="both"/>
                    <w:rPr>
                      <w:rFonts w:cs="Calibri"/>
                      <w:iCs/>
                    </w:rPr>
                  </w:pPr>
                  <w:r>
                    <w:rPr>
                      <w:rFonts w:cs="Calibri"/>
                      <w:iCs/>
                    </w:rPr>
                    <w:t>Issue of Invoice</w:t>
                  </w:r>
                </w:p>
              </w:tc>
              <w:tc>
                <w:tcPr>
                  <w:tcW w:w="1840" w:type="dxa"/>
                </w:tcPr>
                <w:p w:rsidR="000B520B" w:rsidRDefault="000B520B" w:rsidP="00901344">
                  <w:pPr>
                    <w:jc w:val="both"/>
                    <w:rPr>
                      <w:rFonts w:cs="Calibri"/>
                      <w:iCs/>
                    </w:rPr>
                  </w:pPr>
                  <w:r>
                    <w:rPr>
                      <w:rFonts w:cs="Calibri"/>
                      <w:iCs/>
                    </w:rPr>
                    <w:t>Receipt of Payment</w:t>
                  </w:r>
                </w:p>
              </w:tc>
              <w:tc>
                <w:tcPr>
                  <w:tcW w:w="3960" w:type="dxa"/>
                </w:tcPr>
                <w:p w:rsidR="000B520B" w:rsidRDefault="000B520B" w:rsidP="00901344">
                  <w:pPr>
                    <w:jc w:val="both"/>
                    <w:rPr>
                      <w:rFonts w:cs="Calibri"/>
                      <w:iCs/>
                    </w:rPr>
                  </w:pPr>
                  <w:r>
                    <w:rPr>
                      <w:rFonts w:cs="Calibri"/>
                      <w:iCs/>
                    </w:rPr>
                    <w:t>Time of Supply</w:t>
                  </w:r>
                </w:p>
              </w:tc>
            </w:tr>
            <w:tr w:rsidR="000B520B" w:rsidRPr="004A5E7E" w:rsidTr="000B520B">
              <w:tc>
                <w:tcPr>
                  <w:tcW w:w="1580" w:type="dxa"/>
                </w:tcPr>
                <w:p w:rsidR="000B520B" w:rsidRPr="004A5E7E" w:rsidRDefault="000B520B" w:rsidP="00901344">
                  <w:pPr>
                    <w:rPr>
                      <w:rFonts w:cs="Calibri"/>
                      <w:iCs/>
                    </w:rPr>
                  </w:pPr>
                  <w:r>
                    <w:rPr>
                      <w:rFonts w:cs="Calibri"/>
                      <w:iCs/>
                    </w:rPr>
                    <w:t>before</w:t>
                  </w:r>
                </w:p>
              </w:tc>
              <w:tc>
                <w:tcPr>
                  <w:tcW w:w="1840" w:type="dxa"/>
                </w:tcPr>
                <w:p w:rsidR="000B520B" w:rsidRPr="004A5E7E" w:rsidRDefault="000B520B" w:rsidP="00901344">
                  <w:pPr>
                    <w:rPr>
                      <w:rFonts w:cs="Calibri"/>
                      <w:iCs/>
                    </w:rPr>
                  </w:pPr>
                  <w:r>
                    <w:rPr>
                      <w:rFonts w:cs="Calibri"/>
                      <w:iCs/>
                    </w:rPr>
                    <w:t>After</w:t>
                  </w:r>
                </w:p>
              </w:tc>
              <w:tc>
                <w:tcPr>
                  <w:tcW w:w="3960" w:type="dxa"/>
                </w:tcPr>
                <w:p w:rsidR="000B520B" w:rsidRPr="004A5E7E" w:rsidRDefault="000B520B" w:rsidP="00901344">
                  <w:pPr>
                    <w:rPr>
                      <w:rFonts w:cs="Calibri"/>
                      <w:iCs/>
                    </w:rPr>
                  </w:pPr>
                  <w:r w:rsidRPr="00F925AC">
                    <w:rPr>
                      <w:rFonts w:cs="Calibri"/>
                      <w:iCs/>
                    </w:rPr>
                    <w:t xml:space="preserve">Date of </w:t>
                  </w:r>
                  <w:r>
                    <w:rPr>
                      <w:rFonts w:cs="Calibri"/>
                      <w:iCs/>
                    </w:rPr>
                    <w:t>Receipt of Payment</w:t>
                  </w:r>
                </w:p>
              </w:tc>
            </w:tr>
            <w:tr w:rsidR="000B520B" w:rsidRPr="004A5E7E" w:rsidTr="000B520B">
              <w:tc>
                <w:tcPr>
                  <w:tcW w:w="1580" w:type="dxa"/>
                </w:tcPr>
                <w:p w:rsidR="000B520B" w:rsidRPr="004A5E7E" w:rsidRDefault="000B520B" w:rsidP="00901344">
                  <w:pPr>
                    <w:rPr>
                      <w:rFonts w:cs="Calibri"/>
                      <w:iCs/>
                    </w:rPr>
                  </w:pPr>
                  <w:r>
                    <w:rPr>
                      <w:rFonts w:cs="Calibri"/>
                      <w:iCs/>
                    </w:rPr>
                    <w:t xml:space="preserve">Before </w:t>
                  </w:r>
                </w:p>
              </w:tc>
              <w:tc>
                <w:tcPr>
                  <w:tcW w:w="1840" w:type="dxa"/>
                </w:tcPr>
                <w:p w:rsidR="000B520B" w:rsidRPr="004A5E7E" w:rsidRDefault="000B520B" w:rsidP="00901344">
                  <w:pPr>
                    <w:rPr>
                      <w:rFonts w:cs="Calibri"/>
                      <w:iCs/>
                    </w:rPr>
                  </w:pPr>
                  <w:r>
                    <w:rPr>
                      <w:rFonts w:cs="Calibri"/>
                      <w:iCs/>
                    </w:rPr>
                    <w:t xml:space="preserve">Before </w:t>
                  </w:r>
                </w:p>
              </w:tc>
              <w:tc>
                <w:tcPr>
                  <w:tcW w:w="3960" w:type="dxa"/>
                </w:tcPr>
                <w:p w:rsidR="000B520B" w:rsidRPr="004A5E7E" w:rsidRDefault="000B520B" w:rsidP="00901344">
                  <w:pPr>
                    <w:rPr>
                      <w:rFonts w:cs="Calibri"/>
                      <w:iCs/>
                    </w:rPr>
                  </w:pPr>
                  <w:r>
                    <w:rPr>
                      <w:rFonts w:cs="Calibri"/>
                      <w:iCs/>
                    </w:rPr>
                    <w:t>Earlier of date of Issue of Invoice or Receipt of Payment</w:t>
                  </w:r>
                </w:p>
              </w:tc>
            </w:tr>
            <w:tr w:rsidR="000B520B" w:rsidTr="000B520B">
              <w:tc>
                <w:tcPr>
                  <w:tcW w:w="1580" w:type="dxa"/>
                </w:tcPr>
                <w:p w:rsidR="000B520B" w:rsidRPr="00F925AC" w:rsidRDefault="000B520B" w:rsidP="00901344">
                  <w:pPr>
                    <w:rPr>
                      <w:rFonts w:cs="Calibri"/>
                      <w:iCs/>
                    </w:rPr>
                  </w:pPr>
                  <w:r w:rsidRPr="00F925AC">
                    <w:rPr>
                      <w:rFonts w:cs="Calibri"/>
                      <w:iCs/>
                    </w:rPr>
                    <w:t>After</w:t>
                  </w:r>
                </w:p>
              </w:tc>
              <w:tc>
                <w:tcPr>
                  <w:tcW w:w="1840" w:type="dxa"/>
                </w:tcPr>
                <w:p w:rsidR="000B520B" w:rsidRPr="00F925AC" w:rsidRDefault="000B520B" w:rsidP="00901344">
                  <w:pPr>
                    <w:rPr>
                      <w:rFonts w:cs="Calibri"/>
                      <w:iCs/>
                    </w:rPr>
                  </w:pPr>
                  <w:r w:rsidRPr="00F925AC">
                    <w:rPr>
                      <w:rFonts w:cs="Calibri"/>
                      <w:iCs/>
                    </w:rPr>
                    <w:t>Before</w:t>
                  </w:r>
                </w:p>
              </w:tc>
              <w:tc>
                <w:tcPr>
                  <w:tcW w:w="3960" w:type="dxa"/>
                </w:tcPr>
                <w:p w:rsidR="000B520B" w:rsidRPr="00F925AC" w:rsidRDefault="000B520B" w:rsidP="00901344">
                  <w:pPr>
                    <w:rPr>
                      <w:rFonts w:cs="Calibri"/>
                      <w:iCs/>
                    </w:rPr>
                  </w:pPr>
                  <w:r>
                    <w:rPr>
                      <w:rFonts w:cs="Calibri"/>
                      <w:iCs/>
                    </w:rPr>
                    <w:t>date of Issue of Invoice</w:t>
                  </w:r>
                </w:p>
              </w:tc>
            </w:tr>
          </w:tbl>
          <w:p w:rsidR="000B520B" w:rsidRDefault="000B520B" w:rsidP="00BB5E85">
            <w:pPr>
              <w:pStyle w:val="NormalWeb"/>
              <w:spacing w:before="0" w:beforeAutospacing="0" w:after="0" w:afterAutospacing="0"/>
              <w:ind w:left="202"/>
              <w:rPr>
                <w:rFonts w:ascii="Verdana" w:hAnsi="Verdana"/>
                <w:sz w:val="20"/>
                <w:szCs w:val="20"/>
              </w:rPr>
            </w:pPr>
          </w:p>
          <w:p w:rsidR="00BB5E85" w:rsidRPr="00652589" w:rsidRDefault="00BB5E85" w:rsidP="00BB5E85">
            <w:pPr>
              <w:pStyle w:val="NormalWeb"/>
              <w:spacing w:before="0" w:beforeAutospacing="0" w:after="0" w:afterAutospacing="0"/>
              <w:ind w:left="202"/>
              <w:rPr>
                <w:rFonts w:ascii="Verdana" w:hAnsi="Verdana"/>
                <w:bCs/>
                <w:sz w:val="20"/>
                <w:szCs w:val="20"/>
              </w:rPr>
            </w:pPr>
            <w:r>
              <w:rPr>
                <w:rFonts w:ascii="Verdana" w:hAnsi="Verdana"/>
                <w:sz w:val="20"/>
                <w:szCs w:val="20"/>
              </w:rPr>
              <w:t xml:space="preserve"> </w:t>
            </w:r>
          </w:p>
        </w:tc>
      </w:tr>
      <w:tr w:rsidR="00BB5E85" w:rsidTr="000B520B">
        <w:tc>
          <w:tcPr>
            <w:tcW w:w="1059" w:type="dxa"/>
          </w:tcPr>
          <w:p w:rsidR="00BB5E85" w:rsidRDefault="00BB5E85" w:rsidP="00BB5E8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499" w:type="dxa"/>
          </w:tcPr>
          <w:p w:rsidR="00BB5E85" w:rsidRDefault="00BB5E85" w:rsidP="00BB5E8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Liability to Pay Tax  - Time of Supply of Services </w:t>
            </w:r>
            <w:r w:rsidR="000B520B">
              <w:rPr>
                <w:rFonts w:ascii="Verdana" w:hAnsi="Verdana"/>
                <w:bCs/>
                <w:sz w:val="20"/>
                <w:szCs w:val="20"/>
              </w:rPr>
              <w:t>– Change in Rate of Tax</w:t>
            </w:r>
          </w:p>
          <w:p w:rsidR="000B520B" w:rsidRDefault="000B520B" w:rsidP="000B520B">
            <w:pPr>
              <w:pStyle w:val="NormalWeb"/>
              <w:spacing w:before="0" w:beforeAutospacing="0" w:after="0" w:afterAutospacing="0"/>
              <w:ind w:left="202"/>
              <w:rPr>
                <w:rFonts w:ascii="Verdana" w:hAnsi="Verdana"/>
                <w:bCs/>
                <w:sz w:val="20"/>
                <w:szCs w:val="20"/>
              </w:rPr>
            </w:pPr>
            <w:r>
              <w:rPr>
                <w:rFonts w:ascii="Verdana" w:hAnsi="Verdana"/>
                <w:bCs/>
                <w:sz w:val="20"/>
                <w:szCs w:val="20"/>
              </w:rPr>
              <w:t>Date of Receipt of Payment</w:t>
            </w:r>
          </w:p>
          <w:p w:rsidR="000B520B" w:rsidRDefault="000B520B" w:rsidP="00BB5E85">
            <w:pPr>
              <w:pStyle w:val="NormalWeb"/>
              <w:spacing w:before="0" w:beforeAutospacing="0" w:after="0" w:afterAutospacing="0"/>
              <w:ind w:left="202"/>
              <w:rPr>
                <w:rFonts w:ascii="Verdana" w:hAnsi="Verdana"/>
                <w:bCs/>
                <w:sz w:val="20"/>
                <w:szCs w:val="20"/>
              </w:rPr>
            </w:pPr>
          </w:p>
          <w:p w:rsidR="00BB5E85" w:rsidRPr="00CF7ADD" w:rsidRDefault="00BB5E85" w:rsidP="00BB5E85">
            <w:pPr>
              <w:pStyle w:val="NormalWeb"/>
              <w:spacing w:before="0" w:beforeAutospacing="0" w:after="0" w:afterAutospacing="0"/>
              <w:ind w:left="202"/>
              <w:rPr>
                <w:rFonts w:ascii="Verdana" w:hAnsi="Verdana"/>
                <w:bCs/>
                <w:sz w:val="20"/>
                <w:szCs w:val="20"/>
              </w:rPr>
            </w:pPr>
          </w:p>
        </w:tc>
      </w:tr>
    </w:tbl>
    <w:p w:rsidR="00BB5E85" w:rsidRDefault="00BB5E85" w:rsidP="005079B2">
      <w:pPr>
        <w:rPr>
          <w:rFonts w:ascii="Verdana" w:hAnsi="Verdana"/>
          <w:b/>
          <w:bCs/>
          <w:color w:val="CA0001"/>
          <w:sz w:val="20"/>
          <w:szCs w:val="20"/>
        </w:rPr>
      </w:pPr>
    </w:p>
    <w:p w:rsidR="000B520B" w:rsidRDefault="000B520B" w:rsidP="005079B2">
      <w:pPr>
        <w:rPr>
          <w:rFonts w:ascii="Verdana" w:hAnsi="Verdana"/>
          <w:b/>
          <w:bCs/>
          <w:color w:val="CA0001"/>
          <w:sz w:val="20"/>
          <w:szCs w:val="20"/>
        </w:rPr>
      </w:pPr>
    </w:p>
    <w:tbl>
      <w:tblPr>
        <w:tblStyle w:val="TableGrid"/>
        <w:tblW w:w="0" w:type="auto"/>
        <w:tblInd w:w="200" w:type="dxa"/>
        <w:tblLook w:val="04A0"/>
      </w:tblPr>
      <w:tblGrid>
        <w:gridCol w:w="1258"/>
        <w:gridCol w:w="8118"/>
      </w:tblGrid>
      <w:tr w:rsidR="00901344" w:rsidTr="00901344">
        <w:tc>
          <w:tcPr>
            <w:tcW w:w="1258" w:type="dxa"/>
          </w:tcPr>
          <w:p w:rsidR="00901344" w:rsidRDefault="00901344" w:rsidP="00901344">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901344" w:rsidRDefault="00901344" w:rsidP="00901344">
            <w:pPr>
              <w:pStyle w:val="NormalWeb"/>
              <w:spacing w:before="0" w:beforeAutospacing="0" w:after="120" w:afterAutospacing="0"/>
              <w:ind w:left="200"/>
              <w:rPr>
                <w:rFonts w:ascii="Verdana" w:hAnsi="Verdana"/>
                <w:b/>
                <w:bCs/>
                <w:sz w:val="20"/>
                <w:szCs w:val="20"/>
              </w:rPr>
            </w:pPr>
            <w:r>
              <w:rPr>
                <w:rFonts w:ascii="Verdana" w:hAnsi="Verdana"/>
                <w:b/>
                <w:bCs/>
                <w:sz w:val="20"/>
                <w:szCs w:val="20"/>
              </w:rPr>
              <w:t>15(1)</w:t>
            </w:r>
          </w:p>
        </w:tc>
      </w:tr>
      <w:tr w:rsidR="00901344" w:rsidTr="00901344">
        <w:tc>
          <w:tcPr>
            <w:tcW w:w="1258" w:type="dxa"/>
          </w:tcPr>
          <w:p w:rsidR="00901344" w:rsidRDefault="00901344" w:rsidP="00901344">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01344" w:rsidRPr="00CF7ADD" w:rsidRDefault="00901344" w:rsidP="00FA3BB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Value of Supply to unrelated </w:t>
            </w:r>
            <w:r w:rsidR="00FA3BB9">
              <w:rPr>
                <w:rFonts w:ascii="Verdana" w:hAnsi="Verdana"/>
                <w:bCs/>
                <w:sz w:val="20"/>
                <w:szCs w:val="20"/>
              </w:rPr>
              <w:t>R</w:t>
            </w:r>
            <w:r>
              <w:rPr>
                <w:rFonts w:ascii="Verdana" w:hAnsi="Verdana"/>
                <w:bCs/>
                <w:sz w:val="20"/>
                <w:szCs w:val="20"/>
              </w:rPr>
              <w:t xml:space="preserve">ecipient is transaction value </w:t>
            </w:r>
          </w:p>
        </w:tc>
      </w:tr>
      <w:tr w:rsidR="00901344" w:rsidRPr="00652589" w:rsidTr="00901344">
        <w:tc>
          <w:tcPr>
            <w:tcW w:w="1258" w:type="dxa"/>
          </w:tcPr>
          <w:p w:rsidR="00901344" w:rsidRPr="00652589" w:rsidRDefault="00901344" w:rsidP="00901344">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901344" w:rsidRPr="00652589" w:rsidRDefault="00901344"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Value of supply to unrelated recipient is transaction value where </w:t>
            </w:r>
            <w:r>
              <w:rPr>
                <w:rFonts w:ascii="Verdana" w:hAnsi="Verdana"/>
                <w:sz w:val="20"/>
                <w:szCs w:val="20"/>
              </w:rPr>
              <w:t>price is the sole consideration for the supply</w:t>
            </w:r>
          </w:p>
        </w:tc>
      </w:tr>
      <w:tr w:rsidR="00901344" w:rsidTr="00901344">
        <w:tc>
          <w:tcPr>
            <w:tcW w:w="1258" w:type="dxa"/>
          </w:tcPr>
          <w:p w:rsidR="00901344" w:rsidRDefault="00901344" w:rsidP="00901344">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901344" w:rsidRDefault="00901344"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Valuation – Value of Taxable Supply – Supply to unrelated Recipient</w:t>
            </w:r>
          </w:p>
          <w:p w:rsidR="00FA3BB9" w:rsidRDefault="001721CF"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Transaction Value</w:t>
            </w:r>
          </w:p>
          <w:p w:rsidR="00901344" w:rsidRPr="00CF7ADD" w:rsidRDefault="00901344" w:rsidP="00901344">
            <w:pPr>
              <w:pStyle w:val="NormalWeb"/>
              <w:spacing w:before="0" w:beforeAutospacing="0" w:after="0" w:afterAutospacing="0"/>
              <w:ind w:left="202"/>
              <w:rPr>
                <w:rFonts w:ascii="Verdana" w:hAnsi="Verdana"/>
                <w:bCs/>
                <w:sz w:val="20"/>
                <w:szCs w:val="20"/>
              </w:rPr>
            </w:pPr>
          </w:p>
        </w:tc>
      </w:tr>
    </w:tbl>
    <w:p w:rsidR="00901344" w:rsidRDefault="00901344" w:rsidP="005079B2">
      <w:pPr>
        <w:rPr>
          <w:rFonts w:ascii="Verdana" w:hAnsi="Verdana"/>
          <w:b/>
          <w:bCs/>
          <w:color w:val="CA0001"/>
          <w:sz w:val="20"/>
          <w:szCs w:val="20"/>
        </w:rPr>
      </w:pPr>
    </w:p>
    <w:p w:rsidR="00901344" w:rsidRDefault="00901344" w:rsidP="005079B2">
      <w:pPr>
        <w:rPr>
          <w:rFonts w:ascii="Verdana" w:hAnsi="Verdana"/>
          <w:b/>
          <w:bCs/>
          <w:color w:val="CA0001"/>
          <w:sz w:val="20"/>
          <w:szCs w:val="20"/>
        </w:rPr>
      </w:pPr>
    </w:p>
    <w:p w:rsidR="00F00FE7" w:rsidRDefault="00F00FE7">
      <w:pPr>
        <w:rPr>
          <w:rFonts w:ascii="Verdana" w:hAnsi="Verdana"/>
          <w:b/>
          <w:bCs/>
          <w:color w:val="CA0001"/>
          <w:sz w:val="20"/>
          <w:szCs w:val="20"/>
        </w:rPr>
      </w:pPr>
      <w:r>
        <w:rPr>
          <w:rFonts w:ascii="Verdana" w:hAnsi="Verdana"/>
          <w:b/>
          <w:bCs/>
          <w:color w:val="CA0001"/>
          <w:sz w:val="20"/>
          <w:szCs w:val="20"/>
        </w:rPr>
        <w:br w:type="page"/>
      </w:r>
    </w:p>
    <w:p w:rsidR="00F00FE7" w:rsidRDefault="00F00FE7" w:rsidP="005079B2">
      <w:pPr>
        <w:rPr>
          <w:rFonts w:ascii="Verdana" w:hAnsi="Verdana"/>
          <w:b/>
          <w:bCs/>
          <w:color w:val="CA0001"/>
          <w:sz w:val="20"/>
          <w:szCs w:val="20"/>
        </w:rPr>
      </w:pPr>
    </w:p>
    <w:tbl>
      <w:tblPr>
        <w:tblStyle w:val="TableGrid"/>
        <w:tblW w:w="0" w:type="auto"/>
        <w:tblInd w:w="200" w:type="dxa"/>
        <w:tblLook w:val="04A0"/>
      </w:tblPr>
      <w:tblGrid>
        <w:gridCol w:w="1258"/>
        <w:gridCol w:w="8118"/>
      </w:tblGrid>
      <w:tr w:rsidR="00901344" w:rsidTr="00901344">
        <w:tc>
          <w:tcPr>
            <w:tcW w:w="1258" w:type="dxa"/>
          </w:tcPr>
          <w:p w:rsidR="00901344" w:rsidRDefault="00901344" w:rsidP="00901344">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901344" w:rsidRDefault="00901344" w:rsidP="00901344">
            <w:pPr>
              <w:pStyle w:val="NormalWeb"/>
              <w:spacing w:before="0" w:beforeAutospacing="0" w:after="120" w:afterAutospacing="0"/>
              <w:ind w:left="200"/>
              <w:rPr>
                <w:rFonts w:ascii="Verdana" w:hAnsi="Verdana"/>
                <w:b/>
                <w:bCs/>
                <w:sz w:val="20"/>
                <w:szCs w:val="20"/>
              </w:rPr>
            </w:pPr>
            <w:r>
              <w:rPr>
                <w:rFonts w:ascii="Verdana" w:hAnsi="Verdana"/>
                <w:b/>
                <w:bCs/>
                <w:sz w:val="20"/>
                <w:szCs w:val="20"/>
              </w:rPr>
              <w:t>15(2)</w:t>
            </w:r>
          </w:p>
        </w:tc>
      </w:tr>
      <w:tr w:rsidR="00901344" w:rsidTr="00901344">
        <w:tc>
          <w:tcPr>
            <w:tcW w:w="1258" w:type="dxa"/>
          </w:tcPr>
          <w:p w:rsidR="00901344" w:rsidRDefault="00901344" w:rsidP="00901344">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01344" w:rsidRPr="00CF7ADD" w:rsidRDefault="00901344"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Inclusion in Value of Supply specified</w:t>
            </w:r>
          </w:p>
        </w:tc>
      </w:tr>
      <w:tr w:rsidR="00901344" w:rsidRPr="00652589" w:rsidTr="00901344">
        <w:tc>
          <w:tcPr>
            <w:tcW w:w="1258" w:type="dxa"/>
          </w:tcPr>
          <w:p w:rsidR="00901344" w:rsidRPr="00652589" w:rsidRDefault="00901344" w:rsidP="00901344">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901344" w:rsidRPr="00652589" w:rsidRDefault="00FA3BB9"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Value of Supply specified to include </w:t>
            </w:r>
            <w:r>
              <w:rPr>
                <w:rFonts w:ascii="Verdana" w:hAnsi="Verdana"/>
                <w:sz w:val="20"/>
                <w:szCs w:val="20"/>
              </w:rPr>
              <w:t>any taxes, duties, cesses, fees and charges levied under any statute other than SGST, CGST, GST Cess charged separately, cost incurred by recipient but not included in the bill, expenses incurred before supply, interest or late fee or penalty for delayed payment of any consideration and subsidies excluding those provided by Government</w:t>
            </w:r>
          </w:p>
        </w:tc>
      </w:tr>
      <w:tr w:rsidR="00901344" w:rsidTr="00901344">
        <w:tc>
          <w:tcPr>
            <w:tcW w:w="1258" w:type="dxa"/>
          </w:tcPr>
          <w:p w:rsidR="00901344" w:rsidRDefault="00901344" w:rsidP="00901344">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B84316" w:rsidRDefault="00B84316" w:rsidP="00B84316">
            <w:pPr>
              <w:pStyle w:val="NormalWeb"/>
              <w:spacing w:before="0" w:beforeAutospacing="0" w:after="0" w:afterAutospacing="0"/>
              <w:ind w:left="202"/>
              <w:rPr>
                <w:rFonts w:ascii="Verdana" w:hAnsi="Verdana"/>
                <w:bCs/>
                <w:sz w:val="20"/>
                <w:szCs w:val="20"/>
              </w:rPr>
            </w:pPr>
            <w:r>
              <w:rPr>
                <w:rFonts w:ascii="Verdana" w:hAnsi="Verdana"/>
                <w:bCs/>
                <w:sz w:val="20"/>
                <w:szCs w:val="20"/>
              </w:rPr>
              <w:t>Valuation – Value of Taxable Supply – Inclusions in Value of Taxable Supply</w:t>
            </w:r>
          </w:p>
          <w:p w:rsidR="00901344" w:rsidRDefault="00901344"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Valuation – Value of Taxable Supply – </w:t>
            </w:r>
            <w:r w:rsidR="00FA3BB9">
              <w:rPr>
                <w:rFonts w:ascii="Verdana" w:hAnsi="Verdana"/>
                <w:bCs/>
                <w:sz w:val="20"/>
                <w:szCs w:val="20"/>
              </w:rPr>
              <w:t xml:space="preserve">Cost </w:t>
            </w:r>
            <w:r w:rsidR="00F00FE7">
              <w:rPr>
                <w:rFonts w:ascii="Verdana" w:hAnsi="Verdana"/>
                <w:bCs/>
                <w:sz w:val="20"/>
                <w:szCs w:val="20"/>
              </w:rPr>
              <w:t>includable in Value of Taxable Supply</w:t>
            </w:r>
          </w:p>
          <w:p w:rsidR="00F00FE7" w:rsidRDefault="00F00FE7" w:rsidP="00F00FE7">
            <w:pPr>
              <w:pStyle w:val="NormalWeb"/>
              <w:spacing w:before="0" w:beforeAutospacing="0" w:after="0" w:afterAutospacing="0"/>
              <w:ind w:left="202"/>
              <w:rPr>
                <w:rFonts w:ascii="Verdana" w:hAnsi="Verdana"/>
                <w:bCs/>
                <w:sz w:val="20"/>
                <w:szCs w:val="20"/>
              </w:rPr>
            </w:pPr>
            <w:r>
              <w:rPr>
                <w:rFonts w:ascii="Verdana" w:hAnsi="Verdana"/>
                <w:bCs/>
                <w:sz w:val="20"/>
                <w:szCs w:val="20"/>
              </w:rPr>
              <w:t>Valuation – Value of Taxable Supply – Expenses includable in Value of Taxable Supply</w:t>
            </w:r>
          </w:p>
          <w:p w:rsidR="00901344" w:rsidRPr="00CF7ADD" w:rsidRDefault="00F00FE7" w:rsidP="00901344">
            <w:pPr>
              <w:pStyle w:val="NormalWeb"/>
              <w:spacing w:before="0" w:beforeAutospacing="0" w:after="0" w:afterAutospacing="0"/>
              <w:ind w:left="202"/>
              <w:rPr>
                <w:rFonts w:ascii="Verdana" w:hAnsi="Verdana"/>
                <w:bCs/>
                <w:sz w:val="20"/>
                <w:szCs w:val="20"/>
              </w:rPr>
            </w:pPr>
            <w:r>
              <w:rPr>
                <w:rFonts w:ascii="Verdana" w:hAnsi="Verdana"/>
                <w:bCs/>
                <w:sz w:val="20"/>
                <w:szCs w:val="20"/>
              </w:rPr>
              <w:t>Valuation – Value of Taxable Supply – Subsidy provided by Government</w:t>
            </w:r>
          </w:p>
        </w:tc>
      </w:tr>
    </w:tbl>
    <w:p w:rsidR="00901344" w:rsidRDefault="00901344" w:rsidP="005079B2">
      <w:pPr>
        <w:rPr>
          <w:rFonts w:ascii="Verdana" w:hAnsi="Verdana"/>
          <w:b/>
          <w:bCs/>
          <w:color w:val="CA0001"/>
          <w:sz w:val="20"/>
          <w:szCs w:val="20"/>
        </w:rPr>
      </w:pPr>
    </w:p>
    <w:p w:rsidR="00901344" w:rsidRDefault="00901344" w:rsidP="005079B2">
      <w:pPr>
        <w:rPr>
          <w:rFonts w:ascii="Verdana" w:hAnsi="Verdana"/>
          <w:b/>
          <w:bCs/>
          <w:color w:val="CA0001"/>
          <w:sz w:val="20"/>
          <w:szCs w:val="20"/>
        </w:rPr>
      </w:pPr>
    </w:p>
    <w:tbl>
      <w:tblPr>
        <w:tblStyle w:val="TableGrid"/>
        <w:tblW w:w="0" w:type="auto"/>
        <w:tblInd w:w="200" w:type="dxa"/>
        <w:tblLook w:val="04A0"/>
      </w:tblPr>
      <w:tblGrid>
        <w:gridCol w:w="1258"/>
        <w:gridCol w:w="8118"/>
      </w:tblGrid>
      <w:tr w:rsidR="004C1144" w:rsidTr="009A1467">
        <w:tc>
          <w:tcPr>
            <w:tcW w:w="1258" w:type="dxa"/>
          </w:tcPr>
          <w:p w:rsidR="004C1144" w:rsidRDefault="004C1144" w:rsidP="009A1467">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4C1144" w:rsidRDefault="004C1144" w:rsidP="004C1144">
            <w:pPr>
              <w:pStyle w:val="NormalWeb"/>
              <w:spacing w:before="0" w:beforeAutospacing="0" w:after="120" w:afterAutospacing="0"/>
              <w:ind w:left="200"/>
              <w:rPr>
                <w:rFonts w:ascii="Verdana" w:hAnsi="Verdana"/>
                <w:b/>
                <w:bCs/>
                <w:sz w:val="20"/>
                <w:szCs w:val="20"/>
              </w:rPr>
            </w:pPr>
            <w:r>
              <w:rPr>
                <w:rFonts w:ascii="Verdana" w:hAnsi="Verdana"/>
                <w:b/>
                <w:bCs/>
                <w:sz w:val="20"/>
                <w:szCs w:val="20"/>
              </w:rPr>
              <w:t>15(3)</w:t>
            </w:r>
          </w:p>
        </w:tc>
      </w:tr>
      <w:tr w:rsidR="004C1144" w:rsidTr="009A1467">
        <w:tc>
          <w:tcPr>
            <w:tcW w:w="1258" w:type="dxa"/>
          </w:tcPr>
          <w:p w:rsidR="004C1144" w:rsidRDefault="004C1144"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4C1144" w:rsidRPr="00CF7ADD" w:rsidRDefault="004C1144" w:rsidP="009A1467">
            <w:pPr>
              <w:pStyle w:val="NormalWeb"/>
              <w:spacing w:before="0" w:beforeAutospacing="0" w:after="0" w:afterAutospacing="0"/>
              <w:ind w:left="202"/>
              <w:rPr>
                <w:rFonts w:ascii="Verdana" w:hAnsi="Verdana"/>
                <w:bCs/>
                <w:sz w:val="20"/>
                <w:szCs w:val="20"/>
              </w:rPr>
            </w:pPr>
            <w:r>
              <w:rPr>
                <w:rFonts w:ascii="Verdana" w:hAnsi="Verdana"/>
                <w:bCs/>
                <w:sz w:val="20"/>
                <w:szCs w:val="20"/>
              </w:rPr>
              <w:t>Exclusion in Value of Supply specified</w:t>
            </w:r>
          </w:p>
        </w:tc>
      </w:tr>
      <w:tr w:rsidR="004C1144" w:rsidRPr="00652589" w:rsidTr="009A1467">
        <w:tc>
          <w:tcPr>
            <w:tcW w:w="1258" w:type="dxa"/>
          </w:tcPr>
          <w:p w:rsidR="004C1144" w:rsidRPr="00652589" w:rsidRDefault="004C1144" w:rsidP="009A1467">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4C1144" w:rsidRPr="00652589" w:rsidRDefault="004C1144" w:rsidP="004C1144">
            <w:pPr>
              <w:pStyle w:val="NormalWeb"/>
              <w:spacing w:before="0" w:beforeAutospacing="0" w:after="0" w:afterAutospacing="0"/>
              <w:ind w:left="202"/>
              <w:rPr>
                <w:rFonts w:ascii="Verdana" w:hAnsi="Verdana"/>
                <w:bCs/>
                <w:sz w:val="20"/>
                <w:szCs w:val="20"/>
              </w:rPr>
            </w:pPr>
            <w:r>
              <w:rPr>
                <w:rFonts w:ascii="Verdana" w:hAnsi="Verdana"/>
                <w:bCs/>
                <w:sz w:val="20"/>
                <w:szCs w:val="20"/>
              </w:rPr>
              <w:t>Value of Supply specified to exclude discount given in the invoice in respect of the supply and post sale discount given according to terms of agreement linked to relevant invoices and subject to reversal of corresponding input tax credit by the recipient</w:t>
            </w:r>
          </w:p>
        </w:tc>
      </w:tr>
      <w:tr w:rsidR="004C1144" w:rsidTr="009A1467">
        <w:tc>
          <w:tcPr>
            <w:tcW w:w="1258" w:type="dxa"/>
          </w:tcPr>
          <w:p w:rsidR="004C1144" w:rsidRDefault="004C1144"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B84316" w:rsidRDefault="004C1144" w:rsidP="009A1467">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Valuation – Value of Taxable Supply – </w:t>
            </w:r>
            <w:r w:rsidR="00B84316">
              <w:rPr>
                <w:rFonts w:ascii="Verdana" w:hAnsi="Verdana"/>
                <w:bCs/>
                <w:sz w:val="20"/>
                <w:szCs w:val="20"/>
              </w:rPr>
              <w:t>Exclusions in Value of Taxable Supply</w:t>
            </w:r>
          </w:p>
          <w:p w:rsidR="004C1144" w:rsidRDefault="004C1144" w:rsidP="009A1467">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Valuation – Value of Taxable Supply – </w:t>
            </w:r>
            <w:r w:rsidR="00B84316">
              <w:rPr>
                <w:rFonts w:ascii="Verdana" w:hAnsi="Verdana"/>
                <w:bCs/>
                <w:sz w:val="20"/>
                <w:szCs w:val="20"/>
              </w:rPr>
              <w:t>Discounts</w:t>
            </w:r>
            <w:r>
              <w:rPr>
                <w:rFonts w:ascii="Verdana" w:hAnsi="Verdana"/>
                <w:bCs/>
                <w:sz w:val="20"/>
                <w:szCs w:val="20"/>
              </w:rPr>
              <w:t xml:space="preserve"> in Value of Taxable Supply</w:t>
            </w:r>
          </w:p>
          <w:p w:rsidR="004C1144" w:rsidRPr="00CF7ADD" w:rsidRDefault="00B84316" w:rsidP="009A1467">
            <w:pPr>
              <w:pStyle w:val="NormalWeb"/>
              <w:spacing w:before="0" w:beforeAutospacing="0" w:after="0" w:afterAutospacing="0"/>
              <w:ind w:left="202"/>
              <w:rPr>
                <w:rFonts w:ascii="Verdana" w:hAnsi="Verdana"/>
                <w:bCs/>
                <w:sz w:val="20"/>
                <w:szCs w:val="20"/>
              </w:rPr>
            </w:pPr>
            <w:r>
              <w:rPr>
                <w:rFonts w:ascii="Verdana" w:hAnsi="Verdana"/>
                <w:bCs/>
                <w:sz w:val="20"/>
                <w:szCs w:val="20"/>
              </w:rPr>
              <w:t>Discounts – Post Sale Discount</w:t>
            </w:r>
          </w:p>
        </w:tc>
      </w:tr>
    </w:tbl>
    <w:p w:rsidR="00901344" w:rsidRDefault="00901344" w:rsidP="00B84316">
      <w:pPr>
        <w:rPr>
          <w:rFonts w:ascii="Verdana" w:hAnsi="Verdana"/>
          <w:b/>
          <w:bCs/>
          <w:color w:val="CA0001"/>
          <w:sz w:val="20"/>
          <w:szCs w:val="20"/>
        </w:rPr>
      </w:pPr>
    </w:p>
    <w:tbl>
      <w:tblPr>
        <w:tblStyle w:val="TableGrid"/>
        <w:tblW w:w="0" w:type="auto"/>
        <w:tblInd w:w="200" w:type="dxa"/>
        <w:tblLook w:val="04A0"/>
      </w:tblPr>
      <w:tblGrid>
        <w:gridCol w:w="1258"/>
        <w:gridCol w:w="8118"/>
      </w:tblGrid>
      <w:tr w:rsidR="00B84316" w:rsidTr="009A1467">
        <w:tc>
          <w:tcPr>
            <w:tcW w:w="1258" w:type="dxa"/>
          </w:tcPr>
          <w:p w:rsidR="00B84316" w:rsidRDefault="00B84316" w:rsidP="009A1467">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B84316" w:rsidRDefault="00B84316" w:rsidP="00B84316">
            <w:pPr>
              <w:pStyle w:val="NormalWeb"/>
              <w:spacing w:before="0" w:beforeAutospacing="0" w:after="120" w:afterAutospacing="0"/>
              <w:ind w:left="200"/>
              <w:rPr>
                <w:rFonts w:ascii="Verdana" w:hAnsi="Verdana"/>
                <w:b/>
                <w:bCs/>
                <w:sz w:val="20"/>
                <w:szCs w:val="20"/>
              </w:rPr>
            </w:pPr>
            <w:r>
              <w:rPr>
                <w:rFonts w:ascii="Verdana" w:hAnsi="Verdana"/>
                <w:b/>
                <w:bCs/>
                <w:sz w:val="20"/>
                <w:szCs w:val="20"/>
              </w:rPr>
              <w:t>15(4)</w:t>
            </w:r>
          </w:p>
        </w:tc>
      </w:tr>
      <w:tr w:rsidR="00B84316" w:rsidTr="009A1467">
        <w:tc>
          <w:tcPr>
            <w:tcW w:w="1258" w:type="dxa"/>
          </w:tcPr>
          <w:p w:rsidR="00B84316" w:rsidRDefault="00B84316"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B84316" w:rsidRPr="00CF7ADD" w:rsidRDefault="004209AA" w:rsidP="004209AA">
            <w:pPr>
              <w:pStyle w:val="NormalWeb"/>
              <w:spacing w:before="0" w:beforeAutospacing="0" w:after="0" w:afterAutospacing="0"/>
              <w:ind w:left="202"/>
              <w:rPr>
                <w:rFonts w:ascii="Verdana" w:hAnsi="Verdana"/>
                <w:bCs/>
                <w:sz w:val="20"/>
                <w:szCs w:val="20"/>
              </w:rPr>
            </w:pPr>
            <w:r>
              <w:rPr>
                <w:rFonts w:ascii="Verdana" w:hAnsi="Verdana"/>
                <w:bCs/>
                <w:sz w:val="20"/>
                <w:szCs w:val="20"/>
              </w:rPr>
              <w:t>Valuation of Supply to related Recipient and where transaction value is not ascertainable</w:t>
            </w:r>
          </w:p>
        </w:tc>
      </w:tr>
      <w:tr w:rsidR="00B84316" w:rsidRPr="00652589" w:rsidTr="009A1467">
        <w:tc>
          <w:tcPr>
            <w:tcW w:w="1258" w:type="dxa"/>
          </w:tcPr>
          <w:p w:rsidR="00B84316" w:rsidRPr="00652589" w:rsidRDefault="00B84316" w:rsidP="009A1467">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B84316" w:rsidRPr="004209AA" w:rsidRDefault="004209AA" w:rsidP="009A1467">
            <w:pPr>
              <w:pStyle w:val="NormalWeb"/>
              <w:spacing w:before="0" w:beforeAutospacing="0" w:after="0" w:afterAutospacing="0"/>
              <w:ind w:left="202"/>
              <w:rPr>
                <w:rFonts w:ascii="Verdana" w:hAnsi="Verdana"/>
                <w:bCs/>
                <w:sz w:val="20"/>
                <w:szCs w:val="20"/>
              </w:rPr>
            </w:pPr>
            <w:r w:rsidRPr="004209AA">
              <w:rPr>
                <w:rFonts w:ascii="Verdana" w:hAnsi="Verdana"/>
                <w:bCs/>
                <w:sz w:val="20"/>
                <w:szCs w:val="20"/>
              </w:rPr>
              <w:t>Valuation of Supply to related Recipient and where transaction value is not ascertainable shall be determined in the manner specified in the GST Valuation (Determination of the Value of Supply of Goods and Services) Rules</w:t>
            </w:r>
          </w:p>
        </w:tc>
      </w:tr>
      <w:tr w:rsidR="00B84316" w:rsidTr="009A1467">
        <w:tc>
          <w:tcPr>
            <w:tcW w:w="1258" w:type="dxa"/>
          </w:tcPr>
          <w:p w:rsidR="00B84316" w:rsidRDefault="00B84316"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1721CF" w:rsidRDefault="001721CF" w:rsidP="001721CF">
            <w:pPr>
              <w:pStyle w:val="NormalWeb"/>
              <w:spacing w:before="0" w:beforeAutospacing="0" w:after="0" w:afterAutospacing="0"/>
              <w:ind w:left="202"/>
              <w:rPr>
                <w:rFonts w:ascii="Verdana" w:hAnsi="Verdana"/>
                <w:bCs/>
                <w:sz w:val="20"/>
                <w:szCs w:val="20"/>
              </w:rPr>
            </w:pPr>
            <w:r>
              <w:rPr>
                <w:rFonts w:ascii="Verdana" w:hAnsi="Verdana"/>
                <w:bCs/>
                <w:sz w:val="20"/>
                <w:szCs w:val="20"/>
              </w:rPr>
              <w:t>Valuation – Value of Taxable Supply – Supply to Related Recipient</w:t>
            </w:r>
          </w:p>
          <w:p w:rsidR="00B84316" w:rsidRPr="00CF7ADD" w:rsidRDefault="001721CF" w:rsidP="001721CF">
            <w:pPr>
              <w:pStyle w:val="NormalWeb"/>
              <w:spacing w:before="0" w:beforeAutospacing="0" w:after="0" w:afterAutospacing="0"/>
              <w:ind w:left="202"/>
              <w:rPr>
                <w:rFonts w:ascii="Verdana" w:hAnsi="Verdana"/>
                <w:bCs/>
                <w:sz w:val="20"/>
                <w:szCs w:val="20"/>
              </w:rPr>
            </w:pPr>
            <w:r>
              <w:rPr>
                <w:rFonts w:ascii="Verdana" w:hAnsi="Verdana"/>
                <w:bCs/>
                <w:sz w:val="20"/>
                <w:szCs w:val="20"/>
              </w:rPr>
              <w:t>Transaction Value</w:t>
            </w:r>
          </w:p>
        </w:tc>
      </w:tr>
    </w:tbl>
    <w:p w:rsidR="00B84316" w:rsidRDefault="00B84316" w:rsidP="00B84316">
      <w:pPr>
        <w:rPr>
          <w:rFonts w:ascii="Verdana" w:hAnsi="Verdana"/>
          <w:b/>
          <w:bCs/>
          <w:color w:val="CA0001"/>
          <w:sz w:val="20"/>
          <w:szCs w:val="20"/>
        </w:rPr>
      </w:pPr>
    </w:p>
    <w:tbl>
      <w:tblPr>
        <w:tblStyle w:val="TableGrid"/>
        <w:tblW w:w="0" w:type="auto"/>
        <w:tblInd w:w="200" w:type="dxa"/>
        <w:tblLook w:val="04A0"/>
      </w:tblPr>
      <w:tblGrid>
        <w:gridCol w:w="1258"/>
        <w:gridCol w:w="8118"/>
      </w:tblGrid>
      <w:tr w:rsidR="00975646" w:rsidTr="009A1467">
        <w:tc>
          <w:tcPr>
            <w:tcW w:w="1258" w:type="dxa"/>
          </w:tcPr>
          <w:p w:rsidR="00975646" w:rsidRDefault="00975646" w:rsidP="009A1467">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975646" w:rsidRDefault="00975646" w:rsidP="00975646">
            <w:pPr>
              <w:pStyle w:val="NormalWeb"/>
              <w:spacing w:before="0" w:beforeAutospacing="0" w:after="120" w:afterAutospacing="0"/>
              <w:ind w:left="200"/>
              <w:rPr>
                <w:rFonts w:ascii="Verdana" w:hAnsi="Verdana"/>
                <w:b/>
                <w:bCs/>
                <w:sz w:val="20"/>
                <w:szCs w:val="20"/>
              </w:rPr>
            </w:pPr>
            <w:r>
              <w:rPr>
                <w:rFonts w:ascii="Verdana" w:hAnsi="Verdana"/>
                <w:b/>
                <w:bCs/>
                <w:sz w:val="20"/>
                <w:szCs w:val="20"/>
              </w:rPr>
              <w:t>15(5)</w:t>
            </w:r>
          </w:p>
        </w:tc>
      </w:tr>
      <w:tr w:rsidR="00975646" w:rsidTr="009A1467">
        <w:tc>
          <w:tcPr>
            <w:tcW w:w="1258" w:type="dxa"/>
          </w:tcPr>
          <w:p w:rsidR="00975646" w:rsidRDefault="00975646"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75646" w:rsidRPr="00CF7ADD" w:rsidRDefault="00975646" w:rsidP="0097564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Powers of Government to Notify Manner of Valuation of Supply </w:t>
            </w:r>
          </w:p>
        </w:tc>
      </w:tr>
      <w:tr w:rsidR="00975646" w:rsidRPr="00652589" w:rsidTr="009A1467">
        <w:tc>
          <w:tcPr>
            <w:tcW w:w="1258" w:type="dxa"/>
          </w:tcPr>
          <w:p w:rsidR="00975646" w:rsidRPr="00652589" w:rsidRDefault="00975646" w:rsidP="009A1467">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975646" w:rsidRPr="004209AA" w:rsidRDefault="00975646" w:rsidP="009A1467">
            <w:pPr>
              <w:pStyle w:val="NormalWeb"/>
              <w:spacing w:before="0" w:beforeAutospacing="0" w:after="0" w:afterAutospacing="0"/>
              <w:ind w:left="202"/>
              <w:rPr>
                <w:rFonts w:ascii="Verdana" w:hAnsi="Verdana"/>
                <w:bCs/>
                <w:sz w:val="20"/>
                <w:szCs w:val="20"/>
              </w:rPr>
            </w:pPr>
            <w:r>
              <w:rPr>
                <w:rFonts w:ascii="Verdana" w:hAnsi="Verdana"/>
                <w:bCs/>
                <w:sz w:val="20"/>
                <w:szCs w:val="20"/>
              </w:rPr>
              <w:t>Powers of Government to Notify Manner of Valuation of Supply</w:t>
            </w:r>
          </w:p>
        </w:tc>
      </w:tr>
      <w:tr w:rsidR="00975646" w:rsidTr="009A1467">
        <w:tc>
          <w:tcPr>
            <w:tcW w:w="1258" w:type="dxa"/>
          </w:tcPr>
          <w:p w:rsidR="00975646" w:rsidRDefault="00975646"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975646" w:rsidRDefault="00975646" w:rsidP="00975646">
            <w:pPr>
              <w:pStyle w:val="NormalWeb"/>
              <w:spacing w:before="0" w:beforeAutospacing="0" w:after="0" w:afterAutospacing="0"/>
              <w:ind w:left="202"/>
              <w:rPr>
                <w:rFonts w:ascii="Verdana" w:hAnsi="Verdana"/>
                <w:bCs/>
                <w:sz w:val="20"/>
                <w:szCs w:val="20"/>
              </w:rPr>
            </w:pPr>
            <w:r>
              <w:rPr>
                <w:rFonts w:ascii="Verdana" w:hAnsi="Verdana"/>
                <w:bCs/>
                <w:sz w:val="20"/>
                <w:szCs w:val="20"/>
              </w:rPr>
              <w:t>Valuation – Value of Taxable Supply</w:t>
            </w:r>
          </w:p>
          <w:p w:rsidR="00975646" w:rsidRPr="00CF7ADD" w:rsidRDefault="00975646" w:rsidP="00975646">
            <w:pPr>
              <w:pStyle w:val="NormalWeb"/>
              <w:spacing w:before="0" w:beforeAutospacing="0" w:after="0" w:afterAutospacing="0"/>
              <w:ind w:left="202"/>
              <w:rPr>
                <w:rFonts w:ascii="Verdana" w:hAnsi="Verdana"/>
                <w:bCs/>
                <w:sz w:val="20"/>
                <w:szCs w:val="20"/>
              </w:rPr>
            </w:pPr>
            <w:r>
              <w:rPr>
                <w:rFonts w:ascii="Verdana" w:hAnsi="Verdana"/>
                <w:bCs/>
                <w:sz w:val="20"/>
                <w:szCs w:val="20"/>
              </w:rPr>
              <w:t>Valuation - Powers to Notify basis of Valuation</w:t>
            </w:r>
          </w:p>
          <w:p w:rsidR="00975646" w:rsidRPr="00CF7ADD" w:rsidRDefault="00975646" w:rsidP="00975646">
            <w:pPr>
              <w:pStyle w:val="NormalWeb"/>
              <w:spacing w:before="0" w:beforeAutospacing="0" w:after="0" w:afterAutospacing="0"/>
              <w:ind w:left="202"/>
              <w:rPr>
                <w:rFonts w:ascii="Verdana" w:hAnsi="Verdana"/>
                <w:bCs/>
                <w:sz w:val="20"/>
                <w:szCs w:val="20"/>
              </w:rPr>
            </w:pPr>
          </w:p>
        </w:tc>
      </w:tr>
      <w:tr w:rsidR="009A1467" w:rsidTr="009A1467">
        <w:tc>
          <w:tcPr>
            <w:tcW w:w="1258" w:type="dxa"/>
          </w:tcPr>
          <w:p w:rsidR="009A1467" w:rsidRDefault="009A1467" w:rsidP="009A1467">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lastRenderedPageBreak/>
              <w:br w:type="page"/>
            </w:r>
            <w:r>
              <w:rPr>
                <w:rFonts w:ascii="Verdana" w:hAnsi="Verdana"/>
                <w:b/>
                <w:bCs/>
                <w:color w:val="CA0001"/>
                <w:sz w:val="20"/>
                <w:szCs w:val="20"/>
              </w:rPr>
              <w:t>Sub Sec</w:t>
            </w:r>
          </w:p>
        </w:tc>
        <w:tc>
          <w:tcPr>
            <w:tcW w:w="8118" w:type="dxa"/>
          </w:tcPr>
          <w:p w:rsidR="009A1467" w:rsidRDefault="009A1467" w:rsidP="009A1467">
            <w:pPr>
              <w:pStyle w:val="NormalWeb"/>
              <w:spacing w:before="0" w:beforeAutospacing="0" w:after="120" w:afterAutospacing="0"/>
              <w:ind w:left="200"/>
              <w:rPr>
                <w:rFonts w:ascii="Verdana" w:hAnsi="Verdana"/>
                <w:b/>
                <w:bCs/>
                <w:sz w:val="20"/>
                <w:szCs w:val="20"/>
              </w:rPr>
            </w:pPr>
            <w:r>
              <w:rPr>
                <w:rFonts w:ascii="Verdana" w:hAnsi="Verdana"/>
                <w:b/>
                <w:bCs/>
                <w:sz w:val="20"/>
                <w:szCs w:val="20"/>
              </w:rPr>
              <w:t>16(1)</w:t>
            </w:r>
          </w:p>
        </w:tc>
      </w:tr>
      <w:tr w:rsidR="009A1467" w:rsidTr="009A1467">
        <w:tc>
          <w:tcPr>
            <w:tcW w:w="1258" w:type="dxa"/>
          </w:tcPr>
          <w:p w:rsidR="009A1467" w:rsidRDefault="009A1467"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9A1467" w:rsidRPr="00CF7ADD" w:rsidRDefault="009A1467" w:rsidP="009A1467">
            <w:pPr>
              <w:pStyle w:val="NormalWeb"/>
              <w:spacing w:before="0" w:beforeAutospacing="0" w:after="0" w:afterAutospacing="0"/>
              <w:ind w:left="202"/>
              <w:rPr>
                <w:rFonts w:ascii="Verdana" w:hAnsi="Verdana"/>
                <w:bCs/>
                <w:sz w:val="20"/>
                <w:szCs w:val="20"/>
              </w:rPr>
            </w:pPr>
            <w:r>
              <w:rPr>
                <w:rFonts w:ascii="Verdana" w:hAnsi="Verdana"/>
                <w:bCs/>
                <w:sz w:val="20"/>
                <w:szCs w:val="20"/>
              </w:rPr>
              <w:t>Entitlement to claim Input Tax Credit</w:t>
            </w:r>
          </w:p>
        </w:tc>
      </w:tr>
      <w:tr w:rsidR="009A1467" w:rsidRPr="00652589" w:rsidTr="009A1467">
        <w:tc>
          <w:tcPr>
            <w:tcW w:w="1258" w:type="dxa"/>
          </w:tcPr>
          <w:p w:rsidR="009A1467" w:rsidRPr="00652589" w:rsidRDefault="009A1467" w:rsidP="009A1467">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8394A" w:rsidRDefault="009A1467" w:rsidP="00C8394A">
            <w:pPr>
              <w:pStyle w:val="NormalWeb"/>
              <w:spacing w:before="0" w:beforeAutospacing="0" w:after="0" w:afterAutospacing="0"/>
              <w:ind w:left="202"/>
              <w:rPr>
                <w:rFonts w:ascii="Verdana" w:hAnsi="Verdana"/>
                <w:sz w:val="20"/>
                <w:szCs w:val="20"/>
              </w:rPr>
            </w:pPr>
            <w:r>
              <w:rPr>
                <w:rFonts w:ascii="Verdana" w:hAnsi="Verdana"/>
                <w:bCs/>
                <w:sz w:val="20"/>
                <w:szCs w:val="20"/>
              </w:rPr>
              <w:t xml:space="preserve">Entitlement to claim Input Tax Credit of input tax </w:t>
            </w:r>
            <w:r w:rsidR="00C8394A">
              <w:rPr>
                <w:rFonts w:ascii="Verdana" w:hAnsi="Verdana"/>
                <w:bCs/>
                <w:sz w:val="20"/>
                <w:szCs w:val="20"/>
              </w:rPr>
              <w:t xml:space="preserve">charged </w:t>
            </w:r>
            <w:r w:rsidR="00C8394A">
              <w:rPr>
                <w:rFonts w:ascii="Verdana" w:hAnsi="Verdana"/>
                <w:sz w:val="20"/>
                <w:szCs w:val="20"/>
              </w:rPr>
              <w:t>on any supply of goods or services which are used or intended to be used in the course or furtherance of business.</w:t>
            </w:r>
          </w:p>
          <w:p w:rsidR="00D87E95" w:rsidRDefault="009A1467" w:rsidP="00D87E9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 </w:t>
            </w:r>
            <w:r w:rsidR="00D87E95">
              <w:rPr>
                <w:rFonts w:ascii="Verdana" w:hAnsi="Verdana"/>
                <w:bCs/>
                <w:sz w:val="20"/>
                <w:szCs w:val="20"/>
              </w:rPr>
              <w:t>Input Tax Credit on Pipelines and Telecommunication Tower to be claimed over three years.</w:t>
            </w:r>
          </w:p>
          <w:p w:rsidR="009A1467" w:rsidRPr="004209AA" w:rsidRDefault="009A1467" w:rsidP="00C8394A">
            <w:pPr>
              <w:pStyle w:val="NormalWeb"/>
              <w:spacing w:before="0" w:beforeAutospacing="0" w:after="0" w:afterAutospacing="0"/>
              <w:ind w:left="202"/>
              <w:rPr>
                <w:rFonts w:ascii="Verdana" w:hAnsi="Verdana"/>
                <w:bCs/>
                <w:sz w:val="20"/>
                <w:szCs w:val="20"/>
              </w:rPr>
            </w:pPr>
          </w:p>
        </w:tc>
      </w:tr>
      <w:tr w:rsidR="009A1467" w:rsidTr="009A1467">
        <w:tc>
          <w:tcPr>
            <w:tcW w:w="1258" w:type="dxa"/>
          </w:tcPr>
          <w:p w:rsidR="009A1467" w:rsidRDefault="009A1467" w:rsidP="009A1467">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9A1467" w:rsidRDefault="00C8394A" w:rsidP="00C8394A">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Eligibility to Input Tax Credit</w:t>
            </w:r>
          </w:p>
          <w:p w:rsidR="00C8394A" w:rsidRDefault="00C8394A" w:rsidP="00C8394A">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–Input Tax Credit on Pipelines</w:t>
            </w:r>
          </w:p>
          <w:p w:rsidR="00D87E95" w:rsidRDefault="00D87E95" w:rsidP="00D87E95">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–Input Tax Credit on Telecommunication Tower</w:t>
            </w:r>
          </w:p>
          <w:p w:rsidR="00D87E95" w:rsidRDefault="00D87E95" w:rsidP="00D87E95">
            <w:pPr>
              <w:pStyle w:val="NormalWeb"/>
              <w:spacing w:before="0" w:beforeAutospacing="0" w:after="0" w:afterAutospacing="0"/>
              <w:ind w:left="202"/>
              <w:rPr>
                <w:rFonts w:ascii="Verdana" w:hAnsi="Verdana"/>
                <w:bCs/>
                <w:sz w:val="20"/>
                <w:szCs w:val="20"/>
              </w:rPr>
            </w:pPr>
          </w:p>
          <w:p w:rsidR="00C8394A" w:rsidRPr="00CF7ADD" w:rsidRDefault="00C8394A" w:rsidP="00C8394A">
            <w:pPr>
              <w:pStyle w:val="NormalWeb"/>
              <w:spacing w:before="0" w:beforeAutospacing="0" w:after="0" w:afterAutospacing="0"/>
              <w:ind w:left="202"/>
              <w:rPr>
                <w:rFonts w:ascii="Verdana" w:hAnsi="Verdana"/>
                <w:bCs/>
                <w:sz w:val="20"/>
                <w:szCs w:val="20"/>
              </w:rPr>
            </w:pPr>
          </w:p>
        </w:tc>
      </w:tr>
    </w:tbl>
    <w:p w:rsidR="00901344" w:rsidRDefault="00901344"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321419" w:rsidTr="00670F71">
        <w:tc>
          <w:tcPr>
            <w:tcW w:w="1258" w:type="dxa"/>
          </w:tcPr>
          <w:p w:rsidR="00321419" w:rsidRDefault="00321419" w:rsidP="00670F71">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321419" w:rsidRDefault="00321419" w:rsidP="00321419">
            <w:pPr>
              <w:pStyle w:val="NormalWeb"/>
              <w:spacing w:before="0" w:beforeAutospacing="0" w:after="120" w:afterAutospacing="0"/>
              <w:ind w:left="200"/>
              <w:rPr>
                <w:rFonts w:ascii="Verdana" w:hAnsi="Verdana"/>
                <w:b/>
                <w:bCs/>
                <w:sz w:val="20"/>
                <w:szCs w:val="20"/>
              </w:rPr>
            </w:pPr>
            <w:r>
              <w:rPr>
                <w:rFonts w:ascii="Verdana" w:hAnsi="Verdana"/>
                <w:b/>
                <w:bCs/>
                <w:sz w:val="20"/>
                <w:szCs w:val="20"/>
              </w:rPr>
              <w:t>16(2)</w:t>
            </w:r>
          </w:p>
        </w:tc>
      </w:tr>
      <w:tr w:rsidR="00321419" w:rsidTr="00670F71">
        <w:tc>
          <w:tcPr>
            <w:tcW w:w="1258" w:type="dxa"/>
          </w:tcPr>
          <w:p w:rsidR="00321419" w:rsidRDefault="00321419"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321419" w:rsidRPr="00CF7ADD" w:rsidRDefault="00321419" w:rsidP="00321419">
            <w:pPr>
              <w:pStyle w:val="NormalWeb"/>
              <w:spacing w:before="0" w:beforeAutospacing="0" w:after="0" w:afterAutospacing="0"/>
              <w:ind w:left="202"/>
              <w:rPr>
                <w:rFonts w:ascii="Verdana" w:hAnsi="Verdana"/>
                <w:bCs/>
                <w:sz w:val="20"/>
                <w:szCs w:val="20"/>
              </w:rPr>
            </w:pPr>
            <w:r>
              <w:rPr>
                <w:rFonts w:ascii="Verdana" w:hAnsi="Verdana"/>
                <w:bCs/>
                <w:sz w:val="20"/>
                <w:szCs w:val="20"/>
              </w:rPr>
              <w:t>Conditions for Availment of  Input Tax Credit</w:t>
            </w:r>
          </w:p>
        </w:tc>
      </w:tr>
      <w:tr w:rsidR="00321419" w:rsidRPr="00652589" w:rsidTr="00670F71">
        <w:tc>
          <w:tcPr>
            <w:tcW w:w="1258" w:type="dxa"/>
          </w:tcPr>
          <w:p w:rsidR="00321419" w:rsidRPr="00652589" w:rsidRDefault="00321419" w:rsidP="00670F71">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0B1B9B" w:rsidRDefault="00321419"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Credit can be availed only if the goods are received; invoice is in possession, tax charged is paid and return is furnished. </w:t>
            </w:r>
          </w:p>
          <w:p w:rsidR="00321419" w:rsidRDefault="00321419" w:rsidP="00670F71">
            <w:pPr>
              <w:pStyle w:val="NormalWeb"/>
              <w:spacing w:before="0" w:beforeAutospacing="0" w:after="0" w:afterAutospacing="0"/>
              <w:ind w:left="202"/>
              <w:rPr>
                <w:rFonts w:ascii="Verdana" w:hAnsi="Verdana"/>
                <w:sz w:val="20"/>
                <w:szCs w:val="20"/>
              </w:rPr>
            </w:pPr>
            <w:r>
              <w:rPr>
                <w:rFonts w:ascii="Verdana" w:hAnsi="Verdana"/>
                <w:bCs/>
                <w:sz w:val="20"/>
                <w:szCs w:val="20"/>
              </w:rPr>
              <w:t xml:space="preserve">Where goods are </w:t>
            </w:r>
            <w:r w:rsidR="00192533">
              <w:rPr>
                <w:rFonts w:ascii="Verdana" w:hAnsi="Verdana"/>
                <w:bCs/>
                <w:sz w:val="20"/>
                <w:szCs w:val="20"/>
              </w:rPr>
              <w:t xml:space="preserve">received in </w:t>
            </w:r>
            <w:r w:rsidR="00192533">
              <w:rPr>
                <w:rFonts w:ascii="Verdana" w:hAnsi="Verdana"/>
                <w:sz w:val="20"/>
                <w:szCs w:val="20"/>
              </w:rPr>
              <w:t xml:space="preserve">  lots or installments credit is eligible on receipt </w:t>
            </w:r>
            <w:r w:rsidR="000B1B9B">
              <w:rPr>
                <w:rFonts w:ascii="Verdana" w:hAnsi="Verdana"/>
                <w:sz w:val="20"/>
                <w:szCs w:val="20"/>
              </w:rPr>
              <w:t xml:space="preserve">of </w:t>
            </w:r>
            <w:r w:rsidR="000B1B9B">
              <w:rPr>
                <w:rFonts w:ascii="Verdana" w:hAnsi="Verdana"/>
                <w:bCs/>
                <w:sz w:val="20"/>
                <w:szCs w:val="20"/>
              </w:rPr>
              <w:t>last</w:t>
            </w:r>
            <w:r w:rsidR="00192533">
              <w:rPr>
                <w:rFonts w:ascii="Verdana" w:hAnsi="Verdana"/>
                <w:bCs/>
                <w:sz w:val="20"/>
                <w:szCs w:val="20"/>
              </w:rPr>
              <w:t xml:space="preserve"> </w:t>
            </w:r>
            <w:r w:rsidR="000B1B9B">
              <w:rPr>
                <w:rFonts w:ascii="Verdana" w:hAnsi="Verdana"/>
                <w:sz w:val="20"/>
                <w:szCs w:val="20"/>
              </w:rPr>
              <w:t>lot or</w:t>
            </w:r>
            <w:r w:rsidR="00192533">
              <w:rPr>
                <w:rFonts w:ascii="Verdana" w:hAnsi="Verdana"/>
                <w:sz w:val="20"/>
                <w:szCs w:val="20"/>
              </w:rPr>
              <w:t xml:space="preserve"> installment</w:t>
            </w:r>
            <w:r w:rsidR="000B1B9B">
              <w:rPr>
                <w:rFonts w:ascii="Verdana" w:hAnsi="Verdana"/>
                <w:sz w:val="20"/>
                <w:szCs w:val="20"/>
              </w:rPr>
              <w:t>.</w:t>
            </w:r>
          </w:p>
          <w:p w:rsidR="000B1B9B" w:rsidRDefault="000B1B9B" w:rsidP="00670F71">
            <w:pPr>
              <w:pStyle w:val="NormalWeb"/>
              <w:spacing w:before="0" w:beforeAutospacing="0" w:after="0" w:afterAutospacing="0"/>
              <w:ind w:left="202"/>
              <w:rPr>
                <w:rFonts w:ascii="Verdana" w:hAnsi="Verdana"/>
                <w:bCs/>
                <w:sz w:val="20"/>
                <w:szCs w:val="20"/>
              </w:rPr>
            </w:pPr>
            <w:r>
              <w:rPr>
                <w:rFonts w:ascii="Verdana" w:hAnsi="Verdana"/>
                <w:sz w:val="20"/>
                <w:szCs w:val="20"/>
              </w:rPr>
              <w:t>Though availment of Input Tax Credit is on receipt of Goods, Credit availed to be reversed if Invoice for supply and tax thereon is not paid within three months from the date of Invoice.</w:t>
            </w:r>
          </w:p>
          <w:p w:rsidR="00321419" w:rsidRPr="004209AA" w:rsidRDefault="00321419" w:rsidP="00670F71">
            <w:pPr>
              <w:pStyle w:val="NormalWeb"/>
              <w:spacing w:before="0" w:beforeAutospacing="0" w:after="0" w:afterAutospacing="0"/>
              <w:ind w:left="202"/>
              <w:rPr>
                <w:rFonts w:ascii="Verdana" w:hAnsi="Verdana"/>
                <w:bCs/>
                <w:sz w:val="20"/>
                <w:szCs w:val="20"/>
              </w:rPr>
            </w:pPr>
          </w:p>
        </w:tc>
      </w:tr>
      <w:tr w:rsidR="00321419" w:rsidTr="00670F71">
        <w:tc>
          <w:tcPr>
            <w:tcW w:w="1258" w:type="dxa"/>
          </w:tcPr>
          <w:p w:rsidR="00321419" w:rsidRDefault="00321419"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321419" w:rsidRDefault="00321419"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Eligibility to Input Tax Credit</w:t>
            </w:r>
          </w:p>
          <w:p w:rsidR="00321419" w:rsidRDefault="00321419"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w:t>
            </w:r>
            <w:r w:rsidR="00581C3A">
              <w:rPr>
                <w:rFonts w:ascii="Verdana" w:hAnsi="Verdana"/>
                <w:bCs/>
                <w:sz w:val="20"/>
                <w:szCs w:val="20"/>
              </w:rPr>
              <w:t xml:space="preserve"> Conditions to avail Input Tax Credit</w:t>
            </w:r>
          </w:p>
          <w:p w:rsidR="000B1B9B" w:rsidRDefault="00581C3A" w:rsidP="000B1B9B">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 </w:t>
            </w:r>
            <w:r w:rsidR="000B1B9B">
              <w:rPr>
                <w:rFonts w:ascii="Verdana" w:hAnsi="Verdana"/>
                <w:bCs/>
                <w:sz w:val="20"/>
                <w:szCs w:val="20"/>
              </w:rPr>
              <w:t>Input Tax – Input Tax Credit –Receipt of Goods in Lots or Installments</w:t>
            </w:r>
          </w:p>
          <w:p w:rsidR="00321419" w:rsidRDefault="000B1B9B"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–Reversal of Input Tax Credit</w:t>
            </w:r>
          </w:p>
          <w:p w:rsidR="00573550" w:rsidRDefault="00573550" w:rsidP="00573550">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Debit Note</w:t>
            </w:r>
          </w:p>
          <w:p w:rsidR="00321419" w:rsidRPr="00CF7ADD" w:rsidRDefault="00321419" w:rsidP="00670F71">
            <w:pPr>
              <w:pStyle w:val="NormalWeb"/>
              <w:spacing w:before="0" w:beforeAutospacing="0" w:after="0" w:afterAutospacing="0"/>
              <w:ind w:left="202"/>
              <w:rPr>
                <w:rFonts w:ascii="Verdana" w:hAnsi="Verdana"/>
                <w:bCs/>
                <w:sz w:val="20"/>
                <w:szCs w:val="20"/>
              </w:rPr>
            </w:pPr>
          </w:p>
        </w:tc>
      </w:tr>
    </w:tbl>
    <w:p w:rsidR="00975646" w:rsidRDefault="00975646"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581C3A" w:rsidTr="00670F71">
        <w:tc>
          <w:tcPr>
            <w:tcW w:w="1258" w:type="dxa"/>
          </w:tcPr>
          <w:p w:rsidR="00581C3A" w:rsidRDefault="00581C3A" w:rsidP="00670F71">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581C3A" w:rsidRDefault="00581C3A" w:rsidP="00581C3A">
            <w:pPr>
              <w:pStyle w:val="NormalWeb"/>
              <w:spacing w:before="0" w:beforeAutospacing="0" w:after="120" w:afterAutospacing="0"/>
              <w:ind w:left="200"/>
              <w:rPr>
                <w:rFonts w:ascii="Verdana" w:hAnsi="Verdana"/>
                <w:b/>
                <w:bCs/>
                <w:sz w:val="20"/>
                <w:szCs w:val="20"/>
              </w:rPr>
            </w:pPr>
            <w:r>
              <w:rPr>
                <w:rFonts w:ascii="Verdana" w:hAnsi="Verdana"/>
                <w:b/>
                <w:bCs/>
                <w:sz w:val="20"/>
                <w:szCs w:val="20"/>
              </w:rPr>
              <w:t>16(3)</w:t>
            </w:r>
          </w:p>
        </w:tc>
      </w:tr>
      <w:tr w:rsidR="00581C3A" w:rsidTr="00670F71">
        <w:tc>
          <w:tcPr>
            <w:tcW w:w="1258" w:type="dxa"/>
          </w:tcPr>
          <w:p w:rsidR="00581C3A" w:rsidRDefault="00581C3A"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581C3A" w:rsidRPr="00CF7ADD" w:rsidRDefault="00581C3A"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Credit not eligible if Depreciation claimed under Income Tax Act</w:t>
            </w:r>
          </w:p>
        </w:tc>
      </w:tr>
      <w:tr w:rsidR="00581C3A" w:rsidRPr="00652589" w:rsidTr="00670F71">
        <w:tc>
          <w:tcPr>
            <w:tcW w:w="1258" w:type="dxa"/>
          </w:tcPr>
          <w:p w:rsidR="00581C3A" w:rsidRPr="00652589" w:rsidRDefault="00581C3A" w:rsidP="00670F71">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581C3A" w:rsidRPr="004209AA" w:rsidRDefault="00581C3A"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Credit not eligible if Depreciation claimed under Income Tax Act</w:t>
            </w:r>
            <w:r w:rsidRPr="004209AA">
              <w:rPr>
                <w:rFonts w:ascii="Verdana" w:hAnsi="Verdana"/>
                <w:bCs/>
                <w:sz w:val="20"/>
                <w:szCs w:val="20"/>
              </w:rPr>
              <w:t xml:space="preserve"> </w:t>
            </w:r>
          </w:p>
        </w:tc>
      </w:tr>
      <w:tr w:rsidR="00581C3A" w:rsidTr="00670F71">
        <w:tc>
          <w:tcPr>
            <w:tcW w:w="1258" w:type="dxa"/>
          </w:tcPr>
          <w:p w:rsidR="00581C3A" w:rsidRDefault="00581C3A"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581C3A" w:rsidRDefault="00581C3A"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Eligibility to Input Tax Credit</w:t>
            </w:r>
          </w:p>
          <w:p w:rsidR="00581C3A" w:rsidRDefault="00581C3A"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–Reversal of Input Tax Credit</w:t>
            </w:r>
          </w:p>
          <w:p w:rsidR="00581C3A" w:rsidRDefault="00581C3A"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w:t>
            </w:r>
            <w:r w:rsidR="003963B4">
              <w:rPr>
                <w:rFonts w:ascii="Verdana" w:hAnsi="Verdana"/>
                <w:bCs/>
                <w:sz w:val="20"/>
                <w:szCs w:val="20"/>
              </w:rPr>
              <w:t xml:space="preserve">Capital Goods - </w:t>
            </w:r>
            <w:r>
              <w:rPr>
                <w:rFonts w:ascii="Verdana" w:hAnsi="Verdana"/>
                <w:bCs/>
                <w:sz w:val="20"/>
                <w:szCs w:val="20"/>
              </w:rPr>
              <w:t>Bar on claiming depreciation under IT Act</w:t>
            </w:r>
          </w:p>
          <w:p w:rsidR="003963B4" w:rsidRDefault="003963B4" w:rsidP="00670F71">
            <w:pPr>
              <w:pStyle w:val="NormalWeb"/>
              <w:spacing w:before="0" w:beforeAutospacing="0" w:after="0" w:afterAutospacing="0"/>
              <w:ind w:left="202"/>
              <w:rPr>
                <w:rFonts w:ascii="Verdana" w:hAnsi="Verdana"/>
                <w:bCs/>
                <w:sz w:val="20"/>
                <w:szCs w:val="20"/>
              </w:rPr>
            </w:pPr>
          </w:p>
          <w:p w:rsidR="00581C3A" w:rsidRPr="00CF7ADD" w:rsidRDefault="00581C3A" w:rsidP="00573550">
            <w:pPr>
              <w:pStyle w:val="NormalWeb"/>
              <w:spacing w:before="0" w:beforeAutospacing="0" w:after="0" w:afterAutospacing="0"/>
              <w:ind w:left="202"/>
              <w:rPr>
                <w:rFonts w:ascii="Verdana" w:hAnsi="Verdana"/>
                <w:bCs/>
                <w:sz w:val="20"/>
                <w:szCs w:val="20"/>
              </w:rPr>
            </w:pPr>
          </w:p>
        </w:tc>
      </w:tr>
    </w:tbl>
    <w:p w:rsidR="009A1467" w:rsidRDefault="009A1467" w:rsidP="00975646">
      <w:pPr>
        <w:rPr>
          <w:rFonts w:ascii="Verdana" w:hAnsi="Verdana"/>
          <w:b/>
          <w:bCs/>
          <w:color w:val="CA0001"/>
          <w:sz w:val="20"/>
          <w:szCs w:val="20"/>
        </w:rPr>
      </w:pPr>
    </w:p>
    <w:p w:rsidR="00581C3A" w:rsidRDefault="00581C3A" w:rsidP="00975646">
      <w:pPr>
        <w:rPr>
          <w:rFonts w:ascii="Verdana" w:hAnsi="Verdana"/>
          <w:b/>
          <w:bCs/>
          <w:color w:val="CA0001"/>
          <w:sz w:val="20"/>
          <w:szCs w:val="20"/>
        </w:rPr>
      </w:pPr>
    </w:p>
    <w:p w:rsidR="00581C3A" w:rsidRDefault="00581C3A" w:rsidP="00975646">
      <w:pPr>
        <w:rPr>
          <w:rFonts w:ascii="Verdana" w:hAnsi="Verdana"/>
          <w:b/>
          <w:bCs/>
          <w:color w:val="CA0001"/>
          <w:sz w:val="20"/>
          <w:szCs w:val="20"/>
        </w:rPr>
      </w:pPr>
    </w:p>
    <w:p w:rsidR="00581C3A" w:rsidRDefault="00581C3A"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573550" w:rsidTr="00670F71">
        <w:tc>
          <w:tcPr>
            <w:tcW w:w="1258" w:type="dxa"/>
          </w:tcPr>
          <w:p w:rsidR="00573550" w:rsidRDefault="00573550" w:rsidP="00670F71">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573550" w:rsidRDefault="00573550" w:rsidP="00573550">
            <w:pPr>
              <w:pStyle w:val="NormalWeb"/>
              <w:spacing w:before="0" w:beforeAutospacing="0" w:after="120" w:afterAutospacing="0"/>
              <w:ind w:left="200"/>
              <w:rPr>
                <w:rFonts w:ascii="Verdana" w:hAnsi="Verdana"/>
                <w:b/>
                <w:bCs/>
                <w:sz w:val="20"/>
                <w:szCs w:val="20"/>
              </w:rPr>
            </w:pPr>
            <w:r>
              <w:rPr>
                <w:rFonts w:ascii="Verdana" w:hAnsi="Verdana"/>
                <w:b/>
                <w:bCs/>
                <w:sz w:val="20"/>
                <w:szCs w:val="20"/>
              </w:rPr>
              <w:t>16(4)</w:t>
            </w:r>
          </w:p>
        </w:tc>
      </w:tr>
      <w:tr w:rsidR="00573550" w:rsidTr="00670F71">
        <w:tc>
          <w:tcPr>
            <w:tcW w:w="1258" w:type="dxa"/>
          </w:tcPr>
          <w:p w:rsidR="00573550" w:rsidRDefault="00573550"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573550" w:rsidRPr="00CF7ADD" w:rsidRDefault="00573550"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Time Limit for availment of Input Tax Credit</w:t>
            </w:r>
          </w:p>
        </w:tc>
      </w:tr>
      <w:tr w:rsidR="00573550" w:rsidRPr="00652589" w:rsidTr="00670F71">
        <w:tc>
          <w:tcPr>
            <w:tcW w:w="1258" w:type="dxa"/>
          </w:tcPr>
          <w:p w:rsidR="00573550" w:rsidRPr="00652589" w:rsidRDefault="00573550" w:rsidP="00670F71">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573550" w:rsidRPr="004209AA" w:rsidRDefault="00573550" w:rsidP="005622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Credit </w:t>
            </w:r>
            <w:r w:rsidR="00562226">
              <w:rPr>
                <w:rFonts w:ascii="Verdana" w:hAnsi="Verdana"/>
                <w:bCs/>
                <w:sz w:val="20"/>
                <w:szCs w:val="20"/>
              </w:rPr>
              <w:t>to be availed before 30</w:t>
            </w:r>
            <w:r w:rsidR="00562226" w:rsidRPr="00562226">
              <w:rPr>
                <w:rFonts w:ascii="Verdana" w:hAnsi="Verdana"/>
                <w:bCs/>
                <w:sz w:val="20"/>
                <w:szCs w:val="20"/>
                <w:vertAlign w:val="superscript"/>
              </w:rPr>
              <w:t>th</w:t>
            </w:r>
            <w:r w:rsidR="00562226">
              <w:rPr>
                <w:rFonts w:ascii="Verdana" w:hAnsi="Verdana"/>
                <w:bCs/>
                <w:sz w:val="20"/>
                <w:szCs w:val="20"/>
              </w:rPr>
              <w:t xml:space="preserve"> September following end of financial year or before furnishing of return whichever is earlier</w:t>
            </w:r>
          </w:p>
        </w:tc>
      </w:tr>
      <w:tr w:rsidR="00573550" w:rsidTr="00670F71">
        <w:tc>
          <w:tcPr>
            <w:tcW w:w="1258" w:type="dxa"/>
          </w:tcPr>
          <w:p w:rsidR="00573550" w:rsidRDefault="00573550"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573550" w:rsidRDefault="00573550"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w:t>
            </w:r>
            <w:r w:rsidR="00562226">
              <w:rPr>
                <w:rFonts w:ascii="Verdana" w:hAnsi="Verdana"/>
                <w:bCs/>
                <w:sz w:val="20"/>
                <w:szCs w:val="20"/>
              </w:rPr>
              <w:t>Time limit to claim Input Tax Credit</w:t>
            </w:r>
          </w:p>
          <w:p w:rsidR="00573550" w:rsidRDefault="00573550" w:rsidP="00573550">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Debit Note</w:t>
            </w:r>
          </w:p>
          <w:p w:rsidR="00573550" w:rsidRPr="00CF7ADD" w:rsidRDefault="00573550" w:rsidP="00670F71">
            <w:pPr>
              <w:pStyle w:val="NormalWeb"/>
              <w:spacing w:before="0" w:beforeAutospacing="0" w:after="0" w:afterAutospacing="0"/>
              <w:ind w:left="202"/>
              <w:rPr>
                <w:rFonts w:ascii="Verdana" w:hAnsi="Verdana"/>
                <w:bCs/>
                <w:sz w:val="20"/>
                <w:szCs w:val="20"/>
              </w:rPr>
            </w:pPr>
          </w:p>
        </w:tc>
      </w:tr>
    </w:tbl>
    <w:p w:rsidR="00573550" w:rsidRDefault="00573550"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AE67A7" w:rsidTr="00670F71">
        <w:tc>
          <w:tcPr>
            <w:tcW w:w="1258" w:type="dxa"/>
          </w:tcPr>
          <w:p w:rsidR="00AE67A7" w:rsidRDefault="00AE67A7" w:rsidP="00670F71">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AE67A7" w:rsidRDefault="00AE67A7" w:rsidP="00AE67A7">
            <w:pPr>
              <w:pStyle w:val="NormalWeb"/>
              <w:spacing w:before="0" w:beforeAutospacing="0" w:after="120" w:afterAutospacing="0"/>
              <w:ind w:left="200"/>
              <w:rPr>
                <w:rFonts w:ascii="Verdana" w:hAnsi="Verdana"/>
                <w:b/>
                <w:bCs/>
                <w:sz w:val="20"/>
                <w:szCs w:val="20"/>
              </w:rPr>
            </w:pPr>
            <w:r>
              <w:rPr>
                <w:rFonts w:ascii="Verdana" w:hAnsi="Verdana"/>
                <w:b/>
                <w:bCs/>
                <w:sz w:val="20"/>
                <w:szCs w:val="20"/>
              </w:rPr>
              <w:t>17(1)</w:t>
            </w:r>
          </w:p>
        </w:tc>
      </w:tr>
      <w:tr w:rsidR="00AE67A7" w:rsidTr="00670F71">
        <w:tc>
          <w:tcPr>
            <w:tcW w:w="1258" w:type="dxa"/>
          </w:tcPr>
          <w:p w:rsidR="00AE67A7" w:rsidRDefault="00AE67A7"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AE67A7" w:rsidRPr="00CF7ADD" w:rsidRDefault="00AE67A7"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Apportionment Input Tax Credit partly for business purposes</w:t>
            </w:r>
          </w:p>
        </w:tc>
      </w:tr>
      <w:tr w:rsidR="00AE67A7" w:rsidRPr="00652589" w:rsidTr="00670F71">
        <w:tc>
          <w:tcPr>
            <w:tcW w:w="1258" w:type="dxa"/>
          </w:tcPr>
          <w:p w:rsidR="00AE67A7" w:rsidRPr="00652589" w:rsidRDefault="00AE67A7" w:rsidP="00670F71">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AE67A7" w:rsidRPr="004209AA" w:rsidRDefault="00AE67A7" w:rsidP="00AE67A7">
            <w:pPr>
              <w:pStyle w:val="NormalWeb"/>
              <w:spacing w:before="0" w:beforeAutospacing="0" w:after="0" w:afterAutospacing="0"/>
              <w:ind w:left="202"/>
              <w:rPr>
                <w:rFonts w:ascii="Verdana" w:hAnsi="Verdana"/>
                <w:bCs/>
                <w:sz w:val="20"/>
                <w:szCs w:val="20"/>
              </w:rPr>
            </w:pPr>
            <w:r>
              <w:rPr>
                <w:rFonts w:ascii="Verdana" w:hAnsi="Verdana"/>
                <w:bCs/>
                <w:sz w:val="20"/>
                <w:szCs w:val="20"/>
              </w:rPr>
              <w:t>Input Tax Credit availed to be restricted for business purposes only when part</w:t>
            </w:r>
            <w:r w:rsidR="001B42E4">
              <w:rPr>
                <w:rFonts w:ascii="Verdana" w:hAnsi="Verdana"/>
                <w:bCs/>
                <w:sz w:val="20"/>
                <w:szCs w:val="20"/>
              </w:rPr>
              <w:t xml:space="preserve">ly used for other </w:t>
            </w:r>
            <w:r w:rsidR="00670F71">
              <w:rPr>
                <w:rFonts w:ascii="Verdana" w:hAnsi="Verdana"/>
                <w:bCs/>
                <w:sz w:val="20"/>
                <w:szCs w:val="20"/>
              </w:rPr>
              <w:t>purposes.</w:t>
            </w:r>
          </w:p>
        </w:tc>
      </w:tr>
      <w:tr w:rsidR="00AE67A7" w:rsidTr="00670F71">
        <w:tc>
          <w:tcPr>
            <w:tcW w:w="1258" w:type="dxa"/>
          </w:tcPr>
          <w:p w:rsidR="00AE67A7" w:rsidRDefault="00AE67A7"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E67A7" w:rsidRDefault="00AE67A7" w:rsidP="001B42E4">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w:t>
            </w:r>
            <w:r w:rsidR="001B42E4">
              <w:rPr>
                <w:rFonts w:ascii="Verdana" w:hAnsi="Verdana"/>
                <w:bCs/>
                <w:sz w:val="20"/>
                <w:szCs w:val="20"/>
              </w:rPr>
              <w:t>Apportionment of Input Tax Credit</w:t>
            </w:r>
          </w:p>
          <w:p w:rsidR="00AE67A7" w:rsidRDefault="001B42E4" w:rsidP="001B42E4">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Ineligible Input Tax Credit – Disallowance </w:t>
            </w:r>
            <w:r w:rsidR="00DA2AA9">
              <w:rPr>
                <w:rFonts w:ascii="Verdana" w:hAnsi="Verdana"/>
                <w:bCs/>
                <w:sz w:val="20"/>
                <w:szCs w:val="20"/>
              </w:rPr>
              <w:t>of ITC for non business purpose</w:t>
            </w:r>
          </w:p>
          <w:p w:rsidR="001B42E4" w:rsidRPr="00CF7ADD" w:rsidRDefault="001B42E4" w:rsidP="001B42E4">
            <w:pPr>
              <w:pStyle w:val="NormalWeb"/>
              <w:spacing w:before="0" w:beforeAutospacing="0" w:after="0" w:afterAutospacing="0"/>
              <w:ind w:left="202"/>
              <w:rPr>
                <w:rFonts w:ascii="Verdana" w:hAnsi="Verdana"/>
                <w:bCs/>
                <w:sz w:val="20"/>
                <w:szCs w:val="20"/>
              </w:rPr>
            </w:pPr>
            <w:r w:rsidRPr="004652AF">
              <w:rPr>
                <w:rFonts w:ascii="Verdana" w:hAnsi="Verdana"/>
                <w:bCs/>
                <w:sz w:val="20"/>
                <w:szCs w:val="20"/>
                <w:highlight w:val="yellow"/>
              </w:rPr>
              <w:t>Input Tax – Input Tax Credit – Disallowance of Input Tax Credit</w:t>
            </w:r>
          </w:p>
        </w:tc>
      </w:tr>
    </w:tbl>
    <w:p w:rsidR="00573550" w:rsidRDefault="00573550"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670F71" w:rsidTr="00670F71">
        <w:tc>
          <w:tcPr>
            <w:tcW w:w="1258" w:type="dxa"/>
          </w:tcPr>
          <w:p w:rsidR="00670F71" w:rsidRDefault="00670F71" w:rsidP="00670F71">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670F71" w:rsidRDefault="00670F71" w:rsidP="00670F71">
            <w:pPr>
              <w:pStyle w:val="NormalWeb"/>
              <w:spacing w:before="0" w:beforeAutospacing="0" w:after="120" w:afterAutospacing="0"/>
              <w:ind w:left="200"/>
              <w:rPr>
                <w:rFonts w:ascii="Verdana" w:hAnsi="Verdana"/>
                <w:b/>
                <w:bCs/>
                <w:sz w:val="20"/>
                <w:szCs w:val="20"/>
              </w:rPr>
            </w:pPr>
            <w:r>
              <w:rPr>
                <w:rFonts w:ascii="Verdana" w:hAnsi="Verdana"/>
                <w:b/>
                <w:bCs/>
                <w:sz w:val="20"/>
                <w:szCs w:val="20"/>
              </w:rPr>
              <w:t>17(2)</w:t>
            </w:r>
          </w:p>
        </w:tc>
      </w:tr>
      <w:tr w:rsidR="00670F71" w:rsidTr="00670F71">
        <w:tc>
          <w:tcPr>
            <w:tcW w:w="1258" w:type="dxa"/>
          </w:tcPr>
          <w:p w:rsidR="00670F71" w:rsidRDefault="00670F71"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670F71" w:rsidRPr="00CF7ADD" w:rsidRDefault="00670F71" w:rsidP="00DA2AA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Apportionment Input Tax Credit partly for </w:t>
            </w:r>
            <w:r w:rsidR="00DA2AA9">
              <w:rPr>
                <w:rFonts w:ascii="Verdana" w:hAnsi="Verdana"/>
                <w:bCs/>
                <w:sz w:val="20"/>
                <w:szCs w:val="20"/>
              </w:rPr>
              <w:t>exempt supplies</w:t>
            </w:r>
          </w:p>
        </w:tc>
      </w:tr>
      <w:tr w:rsidR="00670F71" w:rsidRPr="00652589" w:rsidTr="00670F71">
        <w:tc>
          <w:tcPr>
            <w:tcW w:w="1258" w:type="dxa"/>
          </w:tcPr>
          <w:p w:rsidR="00670F71" w:rsidRPr="00652589" w:rsidRDefault="00670F71" w:rsidP="00670F71">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670F71" w:rsidRPr="004209AA" w:rsidRDefault="00670F71" w:rsidP="00DA2AA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Credit availed to be restricted </w:t>
            </w:r>
            <w:r w:rsidR="00DA2AA9">
              <w:rPr>
                <w:rFonts w:ascii="Verdana" w:hAnsi="Verdana"/>
                <w:bCs/>
                <w:sz w:val="20"/>
                <w:szCs w:val="20"/>
              </w:rPr>
              <w:t xml:space="preserve">to taxable and zero rated supply </w:t>
            </w:r>
            <w:r>
              <w:rPr>
                <w:rFonts w:ascii="Verdana" w:hAnsi="Verdana"/>
                <w:bCs/>
                <w:sz w:val="20"/>
                <w:szCs w:val="20"/>
              </w:rPr>
              <w:t xml:space="preserve"> only when partly used </w:t>
            </w:r>
            <w:r w:rsidR="00DA2AA9">
              <w:rPr>
                <w:rFonts w:ascii="Verdana" w:hAnsi="Verdana"/>
                <w:bCs/>
                <w:sz w:val="20"/>
                <w:szCs w:val="20"/>
              </w:rPr>
              <w:t>exempt supply</w:t>
            </w:r>
            <w:r>
              <w:rPr>
                <w:rFonts w:ascii="Verdana" w:hAnsi="Verdana"/>
                <w:bCs/>
                <w:sz w:val="20"/>
                <w:szCs w:val="20"/>
              </w:rPr>
              <w:t>.</w:t>
            </w:r>
          </w:p>
        </w:tc>
      </w:tr>
      <w:tr w:rsidR="00670F71" w:rsidTr="00670F71">
        <w:tc>
          <w:tcPr>
            <w:tcW w:w="1258" w:type="dxa"/>
          </w:tcPr>
          <w:p w:rsidR="00670F71" w:rsidRDefault="00670F71" w:rsidP="00670F71">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670F71" w:rsidRDefault="00670F71"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Apportionment of Input Tax Credit</w:t>
            </w:r>
          </w:p>
          <w:p w:rsidR="00670F71" w:rsidRDefault="00670F71" w:rsidP="00670F71">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Ineligible Input Tax Credit – Disallowance of Input Tax Credit </w:t>
            </w:r>
            <w:r w:rsidR="00DA2AA9">
              <w:rPr>
                <w:rFonts w:ascii="Verdana" w:hAnsi="Verdana"/>
                <w:bCs/>
                <w:sz w:val="20"/>
                <w:szCs w:val="20"/>
              </w:rPr>
              <w:t>for Exempt Supply</w:t>
            </w:r>
          </w:p>
          <w:p w:rsidR="00670F71" w:rsidRDefault="00670F71" w:rsidP="00670F71">
            <w:pPr>
              <w:pStyle w:val="NormalWeb"/>
              <w:spacing w:before="0" w:beforeAutospacing="0" w:after="0" w:afterAutospacing="0"/>
              <w:ind w:left="202"/>
              <w:rPr>
                <w:rFonts w:ascii="Verdana" w:hAnsi="Verdana"/>
                <w:bCs/>
                <w:sz w:val="20"/>
                <w:szCs w:val="20"/>
              </w:rPr>
            </w:pPr>
            <w:r w:rsidRPr="004652AF">
              <w:rPr>
                <w:rFonts w:ascii="Verdana" w:hAnsi="Verdana"/>
                <w:bCs/>
                <w:sz w:val="20"/>
                <w:szCs w:val="20"/>
                <w:highlight w:val="yellow"/>
              </w:rPr>
              <w:t>Input Tax – Input Tax Credit – Disallowance of Input Tax Credit</w:t>
            </w:r>
          </w:p>
          <w:p w:rsidR="00DA2AA9" w:rsidRDefault="00DA2AA9" w:rsidP="00DA2AA9">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Exempt Supply – Exempt Supply includes Reverse Charge liability</w:t>
            </w:r>
          </w:p>
          <w:p w:rsidR="00DA2AA9" w:rsidRDefault="00DA2AA9" w:rsidP="00DA2AA9">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Zero Rated Supply</w:t>
            </w:r>
          </w:p>
          <w:p w:rsidR="00DA2AA9" w:rsidRDefault="00DA2AA9" w:rsidP="00DA2AA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Reverse Charge </w:t>
            </w:r>
          </w:p>
          <w:p w:rsidR="00DA2AA9" w:rsidRPr="00CF7ADD" w:rsidRDefault="00DA2AA9" w:rsidP="00DA2AA9">
            <w:pPr>
              <w:pStyle w:val="NormalWeb"/>
              <w:spacing w:before="0" w:beforeAutospacing="0" w:after="0" w:afterAutospacing="0"/>
              <w:ind w:left="202"/>
              <w:rPr>
                <w:rFonts w:ascii="Verdana" w:hAnsi="Verdana"/>
                <w:bCs/>
                <w:sz w:val="20"/>
                <w:szCs w:val="20"/>
              </w:rPr>
            </w:pPr>
          </w:p>
        </w:tc>
      </w:tr>
    </w:tbl>
    <w:p w:rsidR="00670F71" w:rsidRDefault="00670F71"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DA2AA9" w:rsidTr="00552275">
        <w:tc>
          <w:tcPr>
            <w:tcW w:w="1258" w:type="dxa"/>
          </w:tcPr>
          <w:p w:rsidR="00DA2AA9" w:rsidRDefault="00DA2AA9" w:rsidP="0055227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A2AA9" w:rsidRDefault="00DA2AA9" w:rsidP="00DA2AA9">
            <w:pPr>
              <w:pStyle w:val="NormalWeb"/>
              <w:spacing w:before="0" w:beforeAutospacing="0" w:after="120" w:afterAutospacing="0"/>
              <w:ind w:left="200"/>
              <w:rPr>
                <w:rFonts w:ascii="Verdana" w:hAnsi="Verdana"/>
                <w:b/>
                <w:bCs/>
                <w:sz w:val="20"/>
                <w:szCs w:val="20"/>
              </w:rPr>
            </w:pPr>
            <w:r>
              <w:rPr>
                <w:rFonts w:ascii="Verdana" w:hAnsi="Verdana"/>
                <w:b/>
                <w:bCs/>
                <w:sz w:val="20"/>
                <w:szCs w:val="20"/>
              </w:rPr>
              <w:t>17(3)</w:t>
            </w:r>
          </w:p>
        </w:tc>
      </w:tr>
      <w:tr w:rsidR="00DA2AA9" w:rsidTr="00552275">
        <w:tc>
          <w:tcPr>
            <w:tcW w:w="1258" w:type="dxa"/>
          </w:tcPr>
          <w:p w:rsidR="00DA2AA9" w:rsidRDefault="00DA2AA9"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A2AA9" w:rsidRPr="00CF7ADD" w:rsidRDefault="00DA2AA9" w:rsidP="00DA2AA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Availment of Input Tax Credit by Banking Company, Financial and non banking Company </w:t>
            </w:r>
          </w:p>
        </w:tc>
      </w:tr>
      <w:tr w:rsidR="00DA2AA9" w:rsidRPr="00652589" w:rsidTr="00552275">
        <w:tc>
          <w:tcPr>
            <w:tcW w:w="1258" w:type="dxa"/>
          </w:tcPr>
          <w:p w:rsidR="00DA2AA9" w:rsidRPr="00652589" w:rsidRDefault="00DA2AA9" w:rsidP="0055227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A2AA9" w:rsidRPr="004209AA" w:rsidRDefault="00DA2AA9"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Banking Company, Financial and non banking Company </w:t>
            </w:r>
            <w:r>
              <w:rPr>
                <w:rFonts w:ascii="Verdana" w:hAnsi="Verdana"/>
                <w:sz w:val="20"/>
                <w:szCs w:val="20"/>
              </w:rPr>
              <w:t>supplying services by way of accepting deposits, extending loans or advances has the option to avail 50% of eligible Input Tax Credit on inputs, capital goods and input services</w:t>
            </w:r>
            <w:r>
              <w:rPr>
                <w:rFonts w:ascii="Verdana" w:hAnsi="Verdana"/>
                <w:bCs/>
                <w:sz w:val="20"/>
                <w:szCs w:val="20"/>
              </w:rPr>
              <w:t>.</w:t>
            </w:r>
          </w:p>
        </w:tc>
      </w:tr>
      <w:tr w:rsidR="00DA2AA9" w:rsidTr="00552275">
        <w:tc>
          <w:tcPr>
            <w:tcW w:w="1258" w:type="dxa"/>
          </w:tcPr>
          <w:p w:rsidR="00DA2AA9" w:rsidRDefault="00DA2AA9"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A2AA9" w:rsidRDefault="00DA2AA9"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w:t>
            </w:r>
            <w:r w:rsidR="004D0339">
              <w:rPr>
                <w:rFonts w:ascii="Verdana" w:hAnsi="Verdana"/>
                <w:bCs/>
                <w:sz w:val="20"/>
                <w:szCs w:val="20"/>
              </w:rPr>
              <w:t>Banking Company</w:t>
            </w:r>
          </w:p>
          <w:p w:rsidR="004D0339" w:rsidRDefault="004D0339" w:rsidP="004D0339">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Financial Institution</w:t>
            </w:r>
          </w:p>
          <w:p w:rsidR="00DA2AA9" w:rsidRPr="00CF7ADD" w:rsidRDefault="004D0339" w:rsidP="004D0339">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Non Banking Financial Company</w:t>
            </w:r>
          </w:p>
        </w:tc>
      </w:tr>
    </w:tbl>
    <w:p w:rsidR="00DA2AA9" w:rsidRDefault="00DA2AA9" w:rsidP="00975646">
      <w:pPr>
        <w:rPr>
          <w:rFonts w:ascii="Verdana" w:hAnsi="Verdana"/>
          <w:b/>
          <w:bCs/>
          <w:color w:val="CA0001"/>
          <w:sz w:val="20"/>
          <w:szCs w:val="20"/>
        </w:rPr>
      </w:pPr>
    </w:p>
    <w:p w:rsidR="00DA2AA9" w:rsidRDefault="00DA2AA9"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1C2FD6" w:rsidTr="00552275">
        <w:tc>
          <w:tcPr>
            <w:tcW w:w="1258" w:type="dxa"/>
          </w:tcPr>
          <w:p w:rsidR="001C2FD6" w:rsidRDefault="001C2FD6" w:rsidP="0055227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lastRenderedPageBreak/>
              <w:br w:type="page"/>
            </w:r>
            <w:r>
              <w:rPr>
                <w:rFonts w:ascii="Verdana" w:hAnsi="Verdana"/>
                <w:b/>
                <w:bCs/>
                <w:color w:val="CA0001"/>
                <w:sz w:val="20"/>
                <w:szCs w:val="20"/>
              </w:rPr>
              <w:t>Sub Sec</w:t>
            </w:r>
          </w:p>
        </w:tc>
        <w:tc>
          <w:tcPr>
            <w:tcW w:w="8118" w:type="dxa"/>
          </w:tcPr>
          <w:p w:rsidR="001C2FD6" w:rsidRDefault="001C2FD6" w:rsidP="001C2FD6">
            <w:pPr>
              <w:pStyle w:val="NormalWeb"/>
              <w:spacing w:before="0" w:beforeAutospacing="0" w:after="120" w:afterAutospacing="0"/>
              <w:ind w:left="200"/>
              <w:rPr>
                <w:rFonts w:ascii="Verdana" w:hAnsi="Verdana"/>
                <w:b/>
                <w:bCs/>
                <w:sz w:val="20"/>
                <w:szCs w:val="20"/>
              </w:rPr>
            </w:pPr>
            <w:r>
              <w:rPr>
                <w:rFonts w:ascii="Verdana" w:hAnsi="Verdana"/>
                <w:b/>
                <w:bCs/>
                <w:sz w:val="20"/>
                <w:szCs w:val="20"/>
              </w:rPr>
              <w:t>17(4)</w:t>
            </w:r>
          </w:p>
        </w:tc>
      </w:tr>
      <w:tr w:rsidR="001C2FD6" w:rsidTr="00552275">
        <w:tc>
          <w:tcPr>
            <w:tcW w:w="1258" w:type="dxa"/>
          </w:tcPr>
          <w:p w:rsidR="001C2FD6" w:rsidRDefault="001C2FD6"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1C2FD6" w:rsidRPr="00CF7ADD" w:rsidRDefault="001C2FD6"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Input Tax Credit ineligible Supply</w:t>
            </w:r>
          </w:p>
        </w:tc>
      </w:tr>
      <w:tr w:rsidR="001C2FD6" w:rsidRPr="00652589" w:rsidTr="00552275">
        <w:tc>
          <w:tcPr>
            <w:tcW w:w="1258" w:type="dxa"/>
          </w:tcPr>
          <w:p w:rsidR="001C2FD6" w:rsidRPr="00652589" w:rsidRDefault="001C2FD6" w:rsidP="0055227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1C2FD6" w:rsidRPr="004209AA" w:rsidRDefault="001C2FD6" w:rsidP="001C2FD6">
            <w:pPr>
              <w:pStyle w:val="NormalWeb"/>
              <w:spacing w:before="0" w:beforeAutospacing="0" w:after="0" w:afterAutospacing="0"/>
              <w:ind w:left="202"/>
              <w:rPr>
                <w:rFonts w:ascii="Verdana" w:hAnsi="Verdana"/>
                <w:bCs/>
                <w:sz w:val="20"/>
                <w:szCs w:val="20"/>
              </w:rPr>
            </w:pPr>
            <w:r>
              <w:rPr>
                <w:rFonts w:ascii="Verdana" w:hAnsi="Verdana"/>
                <w:bCs/>
                <w:sz w:val="20"/>
                <w:szCs w:val="20"/>
              </w:rPr>
              <w:t>Input Tax Credit ineligible on specified supply.</w:t>
            </w:r>
          </w:p>
        </w:tc>
      </w:tr>
      <w:tr w:rsidR="001C2FD6" w:rsidTr="00552275">
        <w:tc>
          <w:tcPr>
            <w:tcW w:w="1258" w:type="dxa"/>
          </w:tcPr>
          <w:p w:rsidR="001C2FD6" w:rsidRDefault="001C2FD6"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FC5234" w:rsidRDefault="00FC5234" w:rsidP="007C77BD">
            <w:pPr>
              <w:pStyle w:val="NormalWeb"/>
              <w:spacing w:before="0" w:beforeAutospacing="0" w:after="0" w:afterAutospacing="0"/>
              <w:ind w:left="202"/>
              <w:rPr>
                <w:rFonts w:ascii="Verdana" w:hAnsi="Verdana"/>
                <w:bCs/>
                <w:sz w:val="20"/>
                <w:szCs w:val="20"/>
              </w:rPr>
            </w:pPr>
            <w:r w:rsidRPr="004652AF">
              <w:rPr>
                <w:rFonts w:ascii="Verdana" w:hAnsi="Verdana"/>
                <w:bCs/>
                <w:sz w:val="20"/>
                <w:szCs w:val="20"/>
                <w:highlight w:val="yellow"/>
              </w:rPr>
              <w:t>Input Tax – Input Tax Credit – Disallowance of Input Tax Credit</w:t>
            </w:r>
          </w:p>
          <w:p w:rsidR="00FC5234" w:rsidRDefault="00FC5234" w:rsidP="007C77BD">
            <w:pPr>
              <w:pStyle w:val="NormalWeb"/>
              <w:spacing w:before="0" w:beforeAutospacing="0" w:after="0" w:afterAutospacing="0"/>
              <w:ind w:left="202"/>
              <w:rPr>
                <w:rFonts w:ascii="Verdana" w:hAnsi="Verdana"/>
                <w:bCs/>
                <w:sz w:val="20"/>
                <w:szCs w:val="20"/>
              </w:rPr>
            </w:pPr>
          </w:p>
          <w:p w:rsidR="001D1195" w:rsidRDefault="00C42E26"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Ineligible Input Tax Credit –  Composition Levy </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Ineligible Input Tax Credit –  Composition of Tax </w:t>
            </w:r>
          </w:p>
          <w:p w:rsidR="00C42E26"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Supply for Personal Consumption</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Goods Lost</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Goods Stolen</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Goods Destroyed</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Goods written off</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Goods given as Gift</w:t>
            </w:r>
          </w:p>
          <w:p w:rsidR="001D1195" w:rsidRDefault="001D1195"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Ineligible Input Tax Credit –  Goods given as Free Samples</w:t>
            </w:r>
          </w:p>
          <w:p w:rsidR="001D1195" w:rsidRDefault="001D1195" w:rsidP="007C77BD">
            <w:pPr>
              <w:pStyle w:val="NormalWeb"/>
              <w:spacing w:before="0" w:beforeAutospacing="0" w:after="0" w:afterAutospacing="0"/>
              <w:ind w:left="202"/>
              <w:rPr>
                <w:rFonts w:ascii="Verdana" w:hAnsi="Verdana"/>
                <w:bCs/>
                <w:sz w:val="20"/>
                <w:szCs w:val="20"/>
              </w:rPr>
            </w:pPr>
          </w:p>
          <w:p w:rsidR="00C42E26" w:rsidRDefault="00C42E26" w:rsidP="007C77BD">
            <w:pPr>
              <w:pStyle w:val="NormalWeb"/>
              <w:spacing w:before="0" w:beforeAutospacing="0" w:after="0" w:afterAutospacing="0"/>
              <w:ind w:left="202"/>
              <w:rPr>
                <w:rFonts w:ascii="Verdana" w:hAnsi="Verdana"/>
                <w:bCs/>
                <w:sz w:val="20"/>
                <w:szCs w:val="20"/>
              </w:rPr>
            </w:pPr>
          </w:p>
          <w:p w:rsidR="001C2FD6" w:rsidRDefault="001C2FD6"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w:t>
            </w:r>
            <w:r w:rsidR="00474DC1">
              <w:rPr>
                <w:rFonts w:ascii="Verdana" w:hAnsi="Verdana"/>
                <w:bCs/>
                <w:sz w:val="20"/>
                <w:szCs w:val="20"/>
              </w:rPr>
              <w:t xml:space="preserve"> </w:t>
            </w:r>
            <w:r>
              <w:rPr>
                <w:rFonts w:ascii="Verdana" w:hAnsi="Verdana"/>
                <w:bCs/>
                <w:sz w:val="20"/>
                <w:szCs w:val="20"/>
              </w:rPr>
              <w:t>Input Tax Credit on Motor Vehicles</w:t>
            </w:r>
          </w:p>
          <w:p w:rsidR="001C2FD6" w:rsidRDefault="001C2FD6" w:rsidP="007C77B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Input Tax Credit on Conveyances</w:t>
            </w:r>
          </w:p>
          <w:p w:rsidR="001C2FD6" w:rsidRDefault="001C2FD6" w:rsidP="007C77BD">
            <w:pPr>
              <w:pStyle w:val="NormalWeb"/>
              <w:spacing w:before="0" w:beforeAutospacing="0" w:after="0" w:afterAutospacing="0"/>
              <w:ind w:left="202"/>
              <w:rPr>
                <w:rFonts w:ascii="Verdana" w:hAnsi="Verdana"/>
                <w:bCs/>
                <w:sz w:val="20"/>
                <w:szCs w:val="20"/>
              </w:rPr>
            </w:pP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Input Tax – Input Tax Credit – Supply</w:t>
            </w:r>
            <w:r>
              <w:rPr>
                <w:rFonts w:ascii="Verdana" w:hAnsi="Verdana"/>
                <w:sz w:val="20"/>
                <w:szCs w:val="20"/>
              </w:rPr>
              <w:t xml:space="preserve"> of Food and Beverages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Input Tax – Input Tax Credit – Outdoor</w:t>
            </w:r>
            <w:r>
              <w:rPr>
                <w:rFonts w:ascii="Verdana" w:hAnsi="Verdana"/>
                <w:sz w:val="20"/>
                <w:szCs w:val="20"/>
              </w:rPr>
              <w:t xml:space="preserve"> Catering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 xml:space="preserve">Beauty Treatment Services </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Health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Plastic Surgery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Cosmetic Surgery Services</w:t>
            </w:r>
          </w:p>
          <w:p w:rsidR="00203081" w:rsidRDefault="00203081" w:rsidP="007C77BD">
            <w:pPr>
              <w:pStyle w:val="NormalWeb"/>
              <w:spacing w:before="0" w:beforeAutospacing="0" w:after="0" w:afterAutospacing="0" w:line="300" w:lineRule="auto"/>
              <w:ind w:left="202" w:right="43" w:hanging="40"/>
              <w:rPr>
                <w:rFonts w:ascii="Verdana" w:hAnsi="Verdana"/>
                <w:bCs/>
                <w:sz w:val="20"/>
                <w:szCs w:val="20"/>
              </w:rPr>
            </w:pPr>
          </w:p>
          <w:p w:rsidR="00203081" w:rsidRDefault="00203081" w:rsidP="007C77BD">
            <w:pPr>
              <w:pStyle w:val="NormalWeb"/>
              <w:spacing w:before="0" w:beforeAutospacing="0" w:after="0" w:afterAutospacing="0" w:line="300" w:lineRule="auto"/>
              <w:ind w:left="202" w:right="43" w:hanging="40"/>
              <w:rPr>
                <w:rFonts w:ascii="Verdana" w:hAnsi="Verdana"/>
                <w:bCs/>
                <w:sz w:val="20"/>
                <w:szCs w:val="20"/>
              </w:rPr>
            </w:pP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Credit – Ineligible Input Tax Credit –  </w:t>
            </w:r>
            <w:r>
              <w:rPr>
                <w:rFonts w:ascii="Verdana" w:hAnsi="Verdana"/>
                <w:sz w:val="20"/>
                <w:szCs w:val="20"/>
              </w:rPr>
              <w:t>Membership of a Club</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Input Tax – Input Tax Credit – Ineligible Input Tax Credit – Health</w:t>
            </w:r>
            <w:r>
              <w:rPr>
                <w:rFonts w:ascii="Verdana" w:hAnsi="Verdana"/>
                <w:sz w:val="20"/>
                <w:szCs w:val="20"/>
              </w:rPr>
              <w:t xml:space="preserve"> and Fitness Centre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Rent a Cab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Life Insurance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w:t>
            </w:r>
            <w:r>
              <w:rPr>
                <w:rFonts w:ascii="Verdana" w:hAnsi="Verdana"/>
                <w:sz w:val="20"/>
                <w:szCs w:val="20"/>
              </w:rPr>
              <w:t>Health Insurance Services</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Pr>
                <w:rFonts w:ascii="Verdana" w:hAnsi="Verdana"/>
                <w:bCs/>
                <w:sz w:val="20"/>
                <w:szCs w:val="20"/>
              </w:rPr>
              <w:t xml:space="preserve">Input Tax – Input Tax Credit – Ineligible Input Tax Credit –  </w:t>
            </w:r>
            <w:r>
              <w:rPr>
                <w:rFonts w:ascii="Verdana" w:hAnsi="Verdana"/>
                <w:sz w:val="20"/>
                <w:szCs w:val="20"/>
              </w:rPr>
              <w:t xml:space="preserve">Travel benefits on vacation of employees </w:t>
            </w:r>
          </w:p>
          <w:p w:rsidR="00203081" w:rsidRDefault="00203081" w:rsidP="007C77BD">
            <w:pPr>
              <w:pStyle w:val="NormalWeb"/>
              <w:spacing w:before="0" w:beforeAutospacing="0" w:after="0" w:afterAutospacing="0" w:line="300" w:lineRule="auto"/>
              <w:ind w:left="202" w:right="50" w:hanging="40"/>
            </w:pPr>
            <w:r>
              <w:t xml:space="preserve"> </w:t>
            </w:r>
          </w:p>
          <w:p w:rsidR="00296D85" w:rsidRDefault="00296D85" w:rsidP="007C77BD">
            <w:pPr>
              <w:pStyle w:val="NormalWeb"/>
              <w:spacing w:before="0" w:beforeAutospacing="0" w:after="0" w:afterAutospacing="0" w:line="300" w:lineRule="auto"/>
              <w:ind w:left="202" w:right="50" w:hanging="40"/>
            </w:pPr>
          </w:p>
          <w:p w:rsidR="00296D85" w:rsidRDefault="00296D85" w:rsidP="007C77BD">
            <w:pPr>
              <w:pStyle w:val="NormalWeb"/>
              <w:spacing w:before="0" w:beforeAutospacing="0" w:after="0" w:afterAutospacing="0" w:line="300" w:lineRule="auto"/>
              <w:ind w:left="202" w:right="50" w:hanging="40"/>
            </w:pPr>
          </w:p>
          <w:p w:rsidR="00296D85" w:rsidRDefault="00296D85" w:rsidP="007C77BD">
            <w:pPr>
              <w:pStyle w:val="NormalWeb"/>
              <w:spacing w:before="0" w:beforeAutospacing="0" w:after="0" w:afterAutospacing="0" w:line="300" w:lineRule="auto"/>
              <w:ind w:left="202" w:right="50" w:hanging="40"/>
            </w:pPr>
          </w:p>
          <w:p w:rsidR="00296D85" w:rsidRDefault="00296D85" w:rsidP="007C77BD">
            <w:pPr>
              <w:pStyle w:val="NormalWeb"/>
              <w:spacing w:before="0" w:beforeAutospacing="0" w:after="0" w:afterAutospacing="0" w:line="300" w:lineRule="auto"/>
              <w:ind w:left="202" w:right="50" w:hanging="40"/>
            </w:pPr>
          </w:p>
          <w:p w:rsidR="00296D85" w:rsidRDefault="00296D85" w:rsidP="00296D85">
            <w:pPr>
              <w:pStyle w:val="NormalWeb"/>
              <w:spacing w:before="0" w:beforeAutospacing="0" w:after="0" w:afterAutospacing="0" w:line="300" w:lineRule="auto"/>
              <w:ind w:left="162" w:right="50"/>
              <w:rPr>
                <w:rFonts w:ascii="Verdana" w:hAnsi="Verdana"/>
                <w:sz w:val="20"/>
                <w:szCs w:val="20"/>
              </w:rPr>
            </w:pPr>
            <w:r w:rsidRPr="00296D85">
              <w:rPr>
                <w:rFonts w:ascii="Verdana" w:hAnsi="Verdana"/>
                <w:bCs/>
                <w:sz w:val="20"/>
                <w:szCs w:val="20"/>
              </w:rPr>
              <w:t xml:space="preserve">Input Tax – Input Tax Credit –  Works Contract - </w:t>
            </w:r>
            <w:r w:rsidRPr="00296D85">
              <w:rPr>
                <w:rFonts w:ascii="Verdana" w:hAnsi="Verdana"/>
                <w:sz w:val="20"/>
                <w:szCs w:val="20"/>
              </w:rPr>
              <w:t>Works Contract services for Immovable Property – Reconstruction of Immovable Property</w:t>
            </w:r>
          </w:p>
          <w:p w:rsidR="00D04B8F" w:rsidRDefault="00D04B8F" w:rsidP="007C77BD">
            <w:pPr>
              <w:pStyle w:val="NormalWeb"/>
              <w:spacing w:before="0" w:beforeAutospacing="0" w:after="0" w:afterAutospacing="0" w:line="300" w:lineRule="auto"/>
              <w:ind w:left="202" w:right="50" w:hanging="40"/>
              <w:rPr>
                <w:rFonts w:ascii="Verdana" w:hAnsi="Verdana"/>
                <w:sz w:val="20"/>
                <w:szCs w:val="20"/>
              </w:rPr>
            </w:pPr>
          </w:p>
          <w:p w:rsidR="00296D85" w:rsidRDefault="00296D85" w:rsidP="00296D85">
            <w:pPr>
              <w:pStyle w:val="NormalWeb"/>
              <w:spacing w:before="0" w:beforeAutospacing="0" w:after="0" w:afterAutospacing="0" w:line="300" w:lineRule="auto"/>
              <w:ind w:left="162" w:right="50"/>
              <w:rPr>
                <w:rFonts w:ascii="Verdana" w:hAnsi="Verdana"/>
                <w:sz w:val="20"/>
                <w:szCs w:val="20"/>
              </w:rPr>
            </w:pPr>
            <w:r w:rsidRPr="00296D85">
              <w:rPr>
                <w:rFonts w:ascii="Verdana" w:hAnsi="Verdana"/>
                <w:bCs/>
                <w:sz w:val="20"/>
                <w:szCs w:val="20"/>
              </w:rPr>
              <w:t xml:space="preserve">Input Tax – Input Tax Credit –  Works Contract - </w:t>
            </w:r>
            <w:r w:rsidRPr="00296D85">
              <w:rPr>
                <w:rFonts w:ascii="Verdana" w:hAnsi="Verdana"/>
                <w:sz w:val="20"/>
                <w:szCs w:val="20"/>
              </w:rPr>
              <w:t>Works Contract services for Immovable Property – Re</w:t>
            </w:r>
            <w:r>
              <w:rPr>
                <w:rFonts w:ascii="Verdana" w:hAnsi="Verdana"/>
                <w:sz w:val="20"/>
                <w:szCs w:val="20"/>
              </w:rPr>
              <w:t>novation</w:t>
            </w:r>
            <w:r w:rsidRPr="00296D85">
              <w:rPr>
                <w:rFonts w:ascii="Verdana" w:hAnsi="Verdana"/>
                <w:sz w:val="20"/>
                <w:szCs w:val="20"/>
              </w:rPr>
              <w:t xml:space="preserve"> of Immovable Property</w:t>
            </w:r>
          </w:p>
          <w:p w:rsidR="00296D85" w:rsidRDefault="00296D85" w:rsidP="00296D85">
            <w:pPr>
              <w:pStyle w:val="NormalWeb"/>
              <w:spacing w:before="0" w:beforeAutospacing="0" w:after="0" w:afterAutospacing="0" w:line="300" w:lineRule="auto"/>
              <w:ind w:left="162" w:right="50"/>
              <w:rPr>
                <w:rFonts w:ascii="Verdana" w:hAnsi="Verdana"/>
                <w:sz w:val="20"/>
                <w:szCs w:val="20"/>
              </w:rPr>
            </w:pPr>
            <w:r w:rsidRPr="00296D85">
              <w:rPr>
                <w:rFonts w:ascii="Verdana" w:hAnsi="Verdana"/>
                <w:bCs/>
                <w:sz w:val="20"/>
                <w:szCs w:val="20"/>
              </w:rPr>
              <w:t xml:space="preserve">Input Tax – Input Tax Credit –  Works Contract - </w:t>
            </w:r>
            <w:r w:rsidRPr="00296D85">
              <w:rPr>
                <w:rFonts w:ascii="Verdana" w:hAnsi="Verdana"/>
                <w:sz w:val="20"/>
                <w:szCs w:val="20"/>
              </w:rPr>
              <w:t xml:space="preserve">Works Contract services for Immovable Property – </w:t>
            </w:r>
            <w:r>
              <w:rPr>
                <w:rFonts w:ascii="Verdana" w:hAnsi="Verdana"/>
                <w:sz w:val="20"/>
                <w:szCs w:val="20"/>
              </w:rPr>
              <w:t>Addition to</w:t>
            </w:r>
            <w:r w:rsidRPr="00296D85">
              <w:rPr>
                <w:rFonts w:ascii="Verdana" w:hAnsi="Verdana"/>
                <w:sz w:val="20"/>
                <w:szCs w:val="20"/>
              </w:rPr>
              <w:t xml:space="preserve"> Immovable Property</w:t>
            </w:r>
          </w:p>
          <w:p w:rsidR="00296D85" w:rsidRDefault="00296D85" w:rsidP="00296D85">
            <w:pPr>
              <w:pStyle w:val="NormalWeb"/>
              <w:spacing w:before="0" w:beforeAutospacing="0" w:after="0" w:afterAutospacing="0" w:line="300" w:lineRule="auto"/>
              <w:ind w:left="162" w:right="50"/>
              <w:rPr>
                <w:rFonts w:ascii="Verdana" w:hAnsi="Verdana"/>
                <w:sz w:val="20"/>
                <w:szCs w:val="20"/>
              </w:rPr>
            </w:pPr>
            <w:r w:rsidRPr="00296D85">
              <w:rPr>
                <w:rFonts w:ascii="Verdana" w:hAnsi="Verdana"/>
                <w:bCs/>
                <w:sz w:val="20"/>
                <w:szCs w:val="20"/>
              </w:rPr>
              <w:t xml:space="preserve">Input Tax – Input Tax Credit –  Works Contract - </w:t>
            </w:r>
            <w:r w:rsidRPr="00296D85">
              <w:rPr>
                <w:rFonts w:ascii="Verdana" w:hAnsi="Verdana"/>
                <w:sz w:val="20"/>
                <w:szCs w:val="20"/>
              </w:rPr>
              <w:t xml:space="preserve">Works Contract services for Immovable Property – </w:t>
            </w:r>
            <w:r>
              <w:rPr>
                <w:rFonts w:ascii="Verdana" w:hAnsi="Verdana"/>
                <w:sz w:val="20"/>
                <w:szCs w:val="20"/>
              </w:rPr>
              <w:t>Alteration</w:t>
            </w:r>
            <w:r w:rsidRPr="00296D85">
              <w:rPr>
                <w:rFonts w:ascii="Verdana" w:hAnsi="Verdana"/>
                <w:sz w:val="20"/>
                <w:szCs w:val="20"/>
              </w:rPr>
              <w:t xml:space="preserve"> of Immovable Property</w:t>
            </w:r>
          </w:p>
          <w:p w:rsidR="00296D85" w:rsidRDefault="00296D85" w:rsidP="00296D85">
            <w:pPr>
              <w:pStyle w:val="NormalWeb"/>
              <w:spacing w:before="0" w:beforeAutospacing="0" w:after="0" w:afterAutospacing="0" w:line="300" w:lineRule="auto"/>
              <w:ind w:left="162" w:right="50"/>
              <w:rPr>
                <w:rFonts w:ascii="Verdana" w:hAnsi="Verdana"/>
                <w:sz w:val="20"/>
                <w:szCs w:val="20"/>
              </w:rPr>
            </w:pPr>
            <w:r w:rsidRPr="00296D85">
              <w:rPr>
                <w:rFonts w:ascii="Verdana" w:hAnsi="Verdana"/>
                <w:bCs/>
                <w:sz w:val="20"/>
                <w:szCs w:val="20"/>
              </w:rPr>
              <w:t xml:space="preserve">Input Tax – Input Tax Credit –  Works Contract - </w:t>
            </w:r>
            <w:r w:rsidRPr="00296D85">
              <w:rPr>
                <w:rFonts w:ascii="Verdana" w:hAnsi="Verdana"/>
                <w:sz w:val="20"/>
                <w:szCs w:val="20"/>
              </w:rPr>
              <w:t xml:space="preserve">Works Contract services for Immovable Property – </w:t>
            </w:r>
            <w:r>
              <w:rPr>
                <w:rFonts w:ascii="Verdana" w:hAnsi="Verdana"/>
                <w:sz w:val="20"/>
                <w:szCs w:val="20"/>
              </w:rPr>
              <w:t>Repairs</w:t>
            </w:r>
            <w:r w:rsidRPr="00296D85">
              <w:rPr>
                <w:rFonts w:ascii="Verdana" w:hAnsi="Verdana"/>
                <w:sz w:val="20"/>
                <w:szCs w:val="20"/>
              </w:rPr>
              <w:t xml:space="preserve"> of Immovable Property</w:t>
            </w:r>
          </w:p>
          <w:p w:rsidR="00D04B8F" w:rsidRDefault="00D04B8F" w:rsidP="007C77BD">
            <w:pPr>
              <w:pStyle w:val="NormalWeb"/>
              <w:spacing w:before="0" w:beforeAutospacing="0" w:after="0" w:afterAutospacing="0" w:line="300" w:lineRule="auto"/>
              <w:ind w:left="202" w:right="50" w:hanging="40"/>
              <w:rPr>
                <w:rFonts w:ascii="Verdana" w:hAnsi="Verdana"/>
                <w:sz w:val="20"/>
                <w:szCs w:val="20"/>
              </w:rPr>
            </w:pPr>
          </w:p>
          <w:p w:rsidR="00203081" w:rsidRDefault="00296D85" w:rsidP="007C77BD">
            <w:pPr>
              <w:pStyle w:val="NormalWeb"/>
              <w:spacing w:before="0" w:beforeAutospacing="0" w:after="0" w:afterAutospacing="0" w:line="300" w:lineRule="auto"/>
              <w:ind w:left="202" w:right="50" w:hanging="40"/>
            </w:pPr>
            <w:r>
              <w:rPr>
                <w:rFonts w:ascii="Verdana" w:hAnsi="Verdana"/>
                <w:sz w:val="20"/>
                <w:szCs w:val="20"/>
              </w:rPr>
              <w:t xml:space="preserve"> </w:t>
            </w:r>
            <w:r w:rsidR="00203081">
              <w:rPr>
                <w:rFonts w:ascii="Verdana" w:hAnsi="Verdana"/>
                <w:bCs/>
                <w:sz w:val="20"/>
                <w:szCs w:val="20"/>
              </w:rPr>
              <w:t xml:space="preserve">Input Tax – Input Tax Credit </w:t>
            </w:r>
            <w:r w:rsidR="00D04B8F">
              <w:rPr>
                <w:rFonts w:ascii="Verdana" w:hAnsi="Verdana"/>
                <w:bCs/>
                <w:sz w:val="20"/>
                <w:szCs w:val="20"/>
              </w:rPr>
              <w:t xml:space="preserve">–  Works Contract </w:t>
            </w:r>
            <w:r w:rsidR="00203081">
              <w:rPr>
                <w:rFonts w:ascii="Verdana" w:hAnsi="Verdana"/>
                <w:bCs/>
                <w:sz w:val="20"/>
                <w:szCs w:val="20"/>
              </w:rPr>
              <w:t xml:space="preserve">- </w:t>
            </w:r>
            <w:r w:rsidR="00203081">
              <w:rPr>
                <w:rFonts w:ascii="Verdana" w:hAnsi="Verdana"/>
                <w:sz w:val="20"/>
                <w:szCs w:val="20"/>
              </w:rPr>
              <w:t xml:space="preserve">Erection of Plant and Machinery </w:t>
            </w:r>
          </w:p>
          <w:p w:rsidR="00203081" w:rsidRDefault="00203081" w:rsidP="007C77BD">
            <w:pPr>
              <w:pStyle w:val="NormalWeb"/>
              <w:spacing w:before="0" w:beforeAutospacing="0" w:after="0" w:afterAutospacing="0" w:line="300" w:lineRule="auto"/>
              <w:ind w:left="202" w:right="50" w:hanging="40"/>
              <w:rPr>
                <w:rFonts w:ascii="Verdana" w:hAnsi="Verdana"/>
                <w:sz w:val="20"/>
                <w:szCs w:val="20"/>
              </w:rPr>
            </w:pPr>
            <w:r>
              <w:rPr>
                <w:rFonts w:ascii="Verdana" w:hAnsi="Verdana"/>
                <w:bCs/>
                <w:sz w:val="20"/>
                <w:szCs w:val="20"/>
              </w:rPr>
              <w:t xml:space="preserve">Input Tax – Input Tax Credit </w:t>
            </w:r>
            <w:r w:rsidR="00D04B8F">
              <w:rPr>
                <w:rFonts w:ascii="Verdana" w:hAnsi="Verdana"/>
                <w:bCs/>
                <w:sz w:val="20"/>
                <w:szCs w:val="20"/>
              </w:rPr>
              <w:t xml:space="preserve">–  Works Contract </w:t>
            </w:r>
            <w:r>
              <w:rPr>
                <w:rFonts w:ascii="Verdana" w:hAnsi="Verdana"/>
                <w:bCs/>
                <w:sz w:val="20"/>
                <w:szCs w:val="20"/>
              </w:rPr>
              <w:t xml:space="preserve">– </w:t>
            </w:r>
            <w:r>
              <w:rPr>
                <w:rFonts w:ascii="Verdana" w:hAnsi="Verdana"/>
                <w:sz w:val="20"/>
                <w:szCs w:val="20"/>
              </w:rPr>
              <w:t>Erection of Apparatus</w:t>
            </w:r>
          </w:p>
          <w:p w:rsidR="00203081" w:rsidRDefault="00203081" w:rsidP="007C77BD">
            <w:pPr>
              <w:pStyle w:val="NormalWeb"/>
              <w:spacing w:before="0" w:beforeAutospacing="0" w:after="0" w:afterAutospacing="0" w:line="300" w:lineRule="auto"/>
              <w:ind w:left="202" w:right="50" w:hanging="40"/>
              <w:rPr>
                <w:rFonts w:ascii="Verdana" w:hAnsi="Verdana"/>
                <w:sz w:val="20"/>
                <w:szCs w:val="20"/>
              </w:rPr>
            </w:pPr>
            <w:r>
              <w:rPr>
                <w:rFonts w:ascii="Verdana" w:hAnsi="Verdana"/>
                <w:bCs/>
                <w:sz w:val="20"/>
                <w:szCs w:val="20"/>
              </w:rPr>
              <w:t xml:space="preserve">Input Tax – Input Tax Credit </w:t>
            </w:r>
            <w:r w:rsidR="00D04B8F">
              <w:rPr>
                <w:rFonts w:ascii="Verdana" w:hAnsi="Verdana"/>
                <w:bCs/>
                <w:sz w:val="20"/>
                <w:szCs w:val="20"/>
              </w:rPr>
              <w:t xml:space="preserve">–  Works Contract </w:t>
            </w:r>
            <w:r>
              <w:rPr>
                <w:rFonts w:ascii="Verdana" w:hAnsi="Verdana"/>
                <w:bCs/>
                <w:sz w:val="20"/>
                <w:szCs w:val="20"/>
              </w:rPr>
              <w:t xml:space="preserve">– </w:t>
            </w:r>
            <w:r>
              <w:rPr>
                <w:rFonts w:ascii="Verdana" w:hAnsi="Verdana"/>
                <w:sz w:val="20"/>
                <w:szCs w:val="20"/>
              </w:rPr>
              <w:t>Erection of Equipment</w:t>
            </w:r>
          </w:p>
          <w:p w:rsidR="00203081" w:rsidRDefault="00203081" w:rsidP="007C77BD">
            <w:pPr>
              <w:pStyle w:val="NormalWeb"/>
              <w:spacing w:before="0" w:beforeAutospacing="0" w:after="0" w:afterAutospacing="0" w:line="300" w:lineRule="auto"/>
              <w:ind w:left="202" w:right="50" w:hanging="40"/>
              <w:rPr>
                <w:rFonts w:ascii="Verdana" w:hAnsi="Verdana"/>
                <w:sz w:val="20"/>
                <w:szCs w:val="20"/>
              </w:rPr>
            </w:pPr>
            <w:r>
              <w:rPr>
                <w:rFonts w:ascii="Verdana" w:hAnsi="Verdana"/>
                <w:bCs/>
                <w:sz w:val="20"/>
                <w:szCs w:val="20"/>
              </w:rPr>
              <w:t xml:space="preserve">Input Tax – Input Tax Credit </w:t>
            </w:r>
            <w:r w:rsidR="00D04B8F">
              <w:rPr>
                <w:rFonts w:ascii="Verdana" w:hAnsi="Verdana"/>
                <w:bCs/>
                <w:sz w:val="20"/>
                <w:szCs w:val="20"/>
              </w:rPr>
              <w:t xml:space="preserve">–  Works Contract </w:t>
            </w:r>
            <w:r>
              <w:rPr>
                <w:rFonts w:ascii="Verdana" w:hAnsi="Verdana"/>
                <w:bCs/>
                <w:sz w:val="20"/>
                <w:szCs w:val="20"/>
              </w:rPr>
              <w:t xml:space="preserve">–  </w:t>
            </w:r>
            <w:r>
              <w:rPr>
                <w:rFonts w:ascii="Verdana" w:hAnsi="Verdana"/>
                <w:sz w:val="20"/>
                <w:szCs w:val="20"/>
              </w:rPr>
              <w:t>Erection of Pipelines</w:t>
            </w:r>
          </w:p>
          <w:p w:rsidR="00203081" w:rsidRDefault="00203081" w:rsidP="007C77BD">
            <w:pPr>
              <w:pStyle w:val="NormalWeb"/>
              <w:spacing w:before="0" w:beforeAutospacing="0" w:after="0" w:afterAutospacing="0" w:line="300" w:lineRule="auto"/>
              <w:ind w:left="202" w:right="50" w:hanging="40"/>
              <w:rPr>
                <w:rFonts w:ascii="Verdana" w:hAnsi="Verdana"/>
                <w:sz w:val="20"/>
                <w:szCs w:val="20"/>
              </w:rPr>
            </w:pPr>
            <w:r>
              <w:rPr>
                <w:rFonts w:ascii="Verdana" w:hAnsi="Verdana"/>
                <w:bCs/>
                <w:sz w:val="20"/>
                <w:szCs w:val="20"/>
              </w:rPr>
              <w:t xml:space="preserve">Input Tax – Input Tax Credit </w:t>
            </w:r>
            <w:r w:rsidR="00D04B8F">
              <w:rPr>
                <w:rFonts w:ascii="Verdana" w:hAnsi="Verdana"/>
                <w:bCs/>
                <w:sz w:val="20"/>
                <w:szCs w:val="20"/>
              </w:rPr>
              <w:t xml:space="preserve">–  Works Contract </w:t>
            </w:r>
            <w:r>
              <w:rPr>
                <w:rFonts w:ascii="Verdana" w:hAnsi="Verdana"/>
                <w:bCs/>
                <w:sz w:val="20"/>
                <w:szCs w:val="20"/>
              </w:rPr>
              <w:t>– Erection</w:t>
            </w:r>
            <w:r>
              <w:rPr>
                <w:rFonts w:ascii="Verdana" w:hAnsi="Verdana"/>
                <w:sz w:val="20"/>
                <w:szCs w:val="20"/>
              </w:rPr>
              <w:t xml:space="preserve"> of Telecommunication Tower</w:t>
            </w:r>
          </w:p>
          <w:p w:rsidR="00203081" w:rsidRDefault="00203081" w:rsidP="007C77BD">
            <w:pPr>
              <w:pStyle w:val="NormalWeb"/>
              <w:spacing w:before="0" w:beforeAutospacing="0" w:after="0" w:afterAutospacing="0" w:line="300" w:lineRule="auto"/>
              <w:ind w:left="202" w:right="50" w:hanging="40"/>
            </w:pPr>
            <w:r>
              <w:rPr>
                <w:rFonts w:ascii="Verdana" w:hAnsi="Verdana"/>
                <w:bCs/>
                <w:sz w:val="20"/>
                <w:szCs w:val="20"/>
              </w:rPr>
              <w:t xml:space="preserve">Input Tax – Input Tax Credit </w:t>
            </w:r>
            <w:r w:rsidR="00D04B8F">
              <w:rPr>
                <w:rFonts w:ascii="Verdana" w:hAnsi="Verdana"/>
                <w:bCs/>
                <w:sz w:val="20"/>
                <w:szCs w:val="20"/>
              </w:rPr>
              <w:t xml:space="preserve">–  Works Contract </w:t>
            </w:r>
            <w:r>
              <w:rPr>
                <w:rFonts w:ascii="Verdana" w:hAnsi="Verdana"/>
                <w:bCs/>
                <w:sz w:val="20"/>
                <w:szCs w:val="20"/>
              </w:rPr>
              <w:t xml:space="preserve">– </w:t>
            </w:r>
            <w:r w:rsidR="00552275">
              <w:rPr>
                <w:rFonts w:ascii="Verdana" w:hAnsi="Verdana"/>
                <w:bCs/>
                <w:sz w:val="20"/>
                <w:szCs w:val="20"/>
              </w:rPr>
              <w:t xml:space="preserve">Erection of </w:t>
            </w:r>
            <w:r>
              <w:rPr>
                <w:rFonts w:ascii="Verdana" w:hAnsi="Verdana"/>
                <w:sz w:val="20"/>
                <w:szCs w:val="20"/>
              </w:rPr>
              <w:t xml:space="preserve">Structural Support    </w:t>
            </w:r>
          </w:p>
          <w:p w:rsidR="00203081" w:rsidRPr="00552275" w:rsidRDefault="00203081" w:rsidP="007C77BD">
            <w:pPr>
              <w:pStyle w:val="NormalWeb"/>
              <w:spacing w:before="0" w:beforeAutospacing="0" w:after="0" w:afterAutospacing="0" w:line="300" w:lineRule="auto"/>
              <w:ind w:left="202" w:right="43" w:hanging="40"/>
              <w:rPr>
                <w:rFonts w:ascii="Verdana" w:hAnsi="Verdana"/>
                <w:sz w:val="20"/>
                <w:szCs w:val="20"/>
                <w:highlight w:val="yellow"/>
              </w:rPr>
            </w:pPr>
            <w:r w:rsidRPr="00552275">
              <w:rPr>
                <w:rFonts w:ascii="Verdana" w:hAnsi="Verdana"/>
                <w:bCs/>
                <w:sz w:val="20"/>
                <w:szCs w:val="20"/>
                <w:highlight w:val="yellow"/>
              </w:rPr>
              <w:t>Input Tax – Input Tax Credit – Ineligible Input Tax Credit – Tax paid under Section 67</w:t>
            </w:r>
          </w:p>
          <w:p w:rsidR="00203081" w:rsidRPr="00552275" w:rsidRDefault="00203081" w:rsidP="007C77BD">
            <w:pPr>
              <w:pStyle w:val="NormalWeb"/>
              <w:spacing w:before="0" w:beforeAutospacing="0" w:after="0" w:afterAutospacing="0" w:line="300" w:lineRule="auto"/>
              <w:ind w:left="202" w:right="43" w:hanging="40"/>
              <w:rPr>
                <w:rFonts w:ascii="Verdana" w:hAnsi="Verdana"/>
                <w:sz w:val="20"/>
                <w:szCs w:val="20"/>
                <w:highlight w:val="yellow"/>
              </w:rPr>
            </w:pPr>
            <w:r w:rsidRPr="00552275">
              <w:rPr>
                <w:rFonts w:ascii="Verdana" w:hAnsi="Verdana"/>
                <w:bCs/>
                <w:sz w:val="20"/>
                <w:szCs w:val="20"/>
                <w:highlight w:val="yellow"/>
              </w:rPr>
              <w:t>Input Tax – Input Tax Credit – Ineligible Input Tax Credit – Tax paid under Section 89</w:t>
            </w:r>
          </w:p>
          <w:p w:rsidR="00203081" w:rsidRDefault="00203081" w:rsidP="007C77BD">
            <w:pPr>
              <w:pStyle w:val="NormalWeb"/>
              <w:spacing w:before="0" w:beforeAutospacing="0" w:after="0" w:afterAutospacing="0" w:line="300" w:lineRule="auto"/>
              <w:ind w:left="202" w:right="43" w:hanging="40"/>
              <w:rPr>
                <w:rFonts w:ascii="Verdana" w:hAnsi="Verdana"/>
                <w:sz w:val="20"/>
                <w:szCs w:val="20"/>
              </w:rPr>
            </w:pPr>
            <w:r w:rsidRPr="00552275">
              <w:rPr>
                <w:rFonts w:ascii="Verdana" w:hAnsi="Verdana"/>
                <w:bCs/>
                <w:sz w:val="20"/>
                <w:szCs w:val="20"/>
                <w:highlight w:val="yellow"/>
              </w:rPr>
              <w:t>Input Tax – Input Tax Credit – Ineligible Input Tax Credit – Tax paid under Section 90</w:t>
            </w:r>
          </w:p>
          <w:p w:rsidR="001C2FD6" w:rsidRPr="00CF7ADD" w:rsidRDefault="001C2FD6" w:rsidP="00FC5234">
            <w:pPr>
              <w:pStyle w:val="NormalWeb"/>
              <w:spacing w:before="0" w:beforeAutospacing="0" w:after="0" w:afterAutospacing="0"/>
              <w:ind w:left="202"/>
              <w:rPr>
                <w:rFonts w:ascii="Verdana" w:hAnsi="Verdana"/>
                <w:bCs/>
                <w:sz w:val="20"/>
                <w:szCs w:val="20"/>
              </w:rPr>
            </w:pPr>
          </w:p>
        </w:tc>
      </w:tr>
    </w:tbl>
    <w:p w:rsidR="001C2FD6" w:rsidRDefault="001C2FD6" w:rsidP="00975646">
      <w:pPr>
        <w:rPr>
          <w:rFonts w:ascii="Verdana" w:hAnsi="Verdana"/>
          <w:b/>
          <w:bCs/>
          <w:color w:val="CA0001"/>
          <w:sz w:val="20"/>
          <w:szCs w:val="20"/>
        </w:rPr>
      </w:pPr>
    </w:p>
    <w:tbl>
      <w:tblPr>
        <w:tblStyle w:val="TableGrid"/>
        <w:tblW w:w="0" w:type="auto"/>
        <w:tblInd w:w="200" w:type="dxa"/>
        <w:tblLook w:val="04A0"/>
      </w:tblPr>
      <w:tblGrid>
        <w:gridCol w:w="1258"/>
        <w:gridCol w:w="8118"/>
      </w:tblGrid>
      <w:tr w:rsidR="007C77BD" w:rsidTr="00552275">
        <w:tc>
          <w:tcPr>
            <w:tcW w:w="1258" w:type="dxa"/>
          </w:tcPr>
          <w:p w:rsidR="007C77BD" w:rsidRDefault="007C77BD" w:rsidP="0055227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7C77BD" w:rsidRDefault="007C77BD" w:rsidP="00552275">
            <w:pPr>
              <w:pStyle w:val="NormalWeb"/>
              <w:spacing w:before="0" w:beforeAutospacing="0" w:after="120" w:afterAutospacing="0"/>
              <w:ind w:left="200"/>
              <w:rPr>
                <w:rFonts w:ascii="Verdana" w:hAnsi="Verdana"/>
                <w:b/>
                <w:bCs/>
                <w:sz w:val="20"/>
                <w:szCs w:val="20"/>
              </w:rPr>
            </w:pPr>
            <w:r>
              <w:rPr>
                <w:rFonts w:ascii="Verdana" w:hAnsi="Verdana"/>
                <w:b/>
                <w:bCs/>
                <w:sz w:val="20"/>
                <w:szCs w:val="20"/>
              </w:rPr>
              <w:t>17(5)</w:t>
            </w:r>
          </w:p>
        </w:tc>
      </w:tr>
      <w:tr w:rsidR="007C77BD" w:rsidTr="00552275">
        <w:tc>
          <w:tcPr>
            <w:tcW w:w="1258" w:type="dxa"/>
          </w:tcPr>
          <w:p w:rsidR="007C77BD" w:rsidRDefault="007C77BD"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7C77BD" w:rsidRPr="00CF7ADD" w:rsidRDefault="007C77BD"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Powers to notify manner of apportionment Input Tax Credit partly for non business and exempt supplies</w:t>
            </w:r>
          </w:p>
        </w:tc>
      </w:tr>
      <w:tr w:rsidR="007C77BD" w:rsidRPr="00652589" w:rsidTr="00552275">
        <w:tc>
          <w:tcPr>
            <w:tcW w:w="1258" w:type="dxa"/>
          </w:tcPr>
          <w:p w:rsidR="007C77BD" w:rsidRPr="00652589" w:rsidRDefault="007C77BD" w:rsidP="0055227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7C77BD" w:rsidRPr="004209AA" w:rsidRDefault="007C77BD"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Powers to notify manner of apportionment Input Tax Credit partly for non business and exempt supplies</w:t>
            </w:r>
          </w:p>
        </w:tc>
      </w:tr>
      <w:tr w:rsidR="007C77BD" w:rsidTr="00552275">
        <w:tc>
          <w:tcPr>
            <w:tcW w:w="1258" w:type="dxa"/>
          </w:tcPr>
          <w:p w:rsidR="007C77BD" w:rsidRDefault="007C77BD"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7C77BD" w:rsidRDefault="007C77BD" w:rsidP="0041341D">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Apportionment of Input Tax Credit</w:t>
            </w:r>
            <w:r w:rsidR="0041341D">
              <w:rPr>
                <w:rFonts w:ascii="Verdana" w:hAnsi="Verdana"/>
                <w:bCs/>
                <w:sz w:val="20"/>
                <w:szCs w:val="20"/>
              </w:rPr>
              <w:t xml:space="preserve"> - </w:t>
            </w:r>
            <w:r w:rsidR="0041341D" w:rsidRPr="00CF7ADD">
              <w:rPr>
                <w:rFonts w:ascii="Verdana" w:hAnsi="Verdana"/>
                <w:bCs/>
                <w:sz w:val="20"/>
                <w:szCs w:val="20"/>
              </w:rPr>
              <w:t xml:space="preserve">Power to Notify </w:t>
            </w:r>
            <w:r w:rsidR="0041341D">
              <w:rPr>
                <w:rFonts w:ascii="Verdana" w:hAnsi="Verdana"/>
                <w:bCs/>
                <w:sz w:val="20"/>
                <w:szCs w:val="20"/>
              </w:rPr>
              <w:t>manner of apportionment of ITC</w:t>
            </w:r>
          </w:p>
          <w:p w:rsidR="007C77BD" w:rsidRPr="00CF7ADD" w:rsidRDefault="007C77BD" w:rsidP="00552275">
            <w:pPr>
              <w:pStyle w:val="NormalWeb"/>
              <w:spacing w:before="0" w:beforeAutospacing="0" w:after="0" w:afterAutospacing="0"/>
              <w:ind w:left="202"/>
              <w:rPr>
                <w:rFonts w:ascii="Verdana" w:hAnsi="Verdana"/>
                <w:bCs/>
                <w:sz w:val="20"/>
                <w:szCs w:val="20"/>
              </w:rPr>
            </w:pPr>
          </w:p>
        </w:tc>
      </w:tr>
    </w:tbl>
    <w:p w:rsidR="007C77BD" w:rsidRDefault="007C77BD" w:rsidP="005941EB">
      <w:pPr>
        <w:pStyle w:val="NormalWeb"/>
        <w:jc w:val="center"/>
        <w:rPr>
          <w:rFonts w:ascii="Verdana" w:hAnsi="Verdana"/>
          <w:b/>
          <w:bCs/>
          <w:color w:val="CA0001"/>
          <w:sz w:val="20"/>
          <w:szCs w:val="20"/>
        </w:rPr>
      </w:pPr>
    </w:p>
    <w:p w:rsidR="00456AF8" w:rsidRDefault="00456AF8" w:rsidP="005941EB">
      <w:pPr>
        <w:pStyle w:val="NormalWeb"/>
        <w:jc w:val="center"/>
        <w:rPr>
          <w:rFonts w:ascii="Verdana" w:hAnsi="Verdana"/>
          <w:b/>
          <w:bCs/>
          <w:color w:val="CA0001"/>
          <w:sz w:val="20"/>
          <w:szCs w:val="20"/>
        </w:rPr>
      </w:pPr>
    </w:p>
    <w:p w:rsidR="00456AF8" w:rsidRDefault="00456AF8" w:rsidP="005941EB">
      <w:pPr>
        <w:pStyle w:val="NormalWeb"/>
        <w:jc w:val="center"/>
        <w:rPr>
          <w:rFonts w:ascii="Verdana" w:hAnsi="Verdana"/>
          <w:b/>
          <w:bCs/>
          <w:color w:val="CA0001"/>
          <w:sz w:val="20"/>
          <w:szCs w:val="20"/>
        </w:rPr>
      </w:pPr>
    </w:p>
    <w:tbl>
      <w:tblPr>
        <w:tblStyle w:val="TableGrid"/>
        <w:tblW w:w="0" w:type="auto"/>
        <w:tblInd w:w="200" w:type="dxa"/>
        <w:tblLook w:val="04A0"/>
      </w:tblPr>
      <w:tblGrid>
        <w:gridCol w:w="1258"/>
        <w:gridCol w:w="8118"/>
      </w:tblGrid>
      <w:tr w:rsidR="00331FFA" w:rsidTr="00552275">
        <w:tc>
          <w:tcPr>
            <w:tcW w:w="1258" w:type="dxa"/>
          </w:tcPr>
          <w:p w:rsidR="00331FFA" w:rsidRDefault="00331FFA" w:rsidP="00552275">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331FFA" w:rsidRDefault="00456AF8" w:rsidP="00552275">
            <w:pPr>
              <w:pStyle w:val="NormalWeb"/>
              <w:spacing w:before="0" w:beforeAutospacing="0" w:after="120" w:afterAutospacing="0"/>
              <w:ind w:left="200"/>
              <w:rPr>
                <w:rFonts w:ascii="Verdana" w:hAnsi="Verdana"/>
                <w:b/>
                <w:bCs/>
                <w:sz w:val="20"/>
                <w:szCs w:val="20"/>
              </w:rPr>
            </w:pPr>
            <w:r>
              <w:rPr>
                <w:rFonts w:ascii="Verdana" w:hAnsi="Verdana"/>
                <w:b/>
                <w:bCs/>
                <w:sz w:val="20"/>
                <w:szCs w:val="20"/>
              </w:rPr>
              <w:t>18(1)</w:t>
            </w:r>
          </w:p>
        </w:tc>
      </w:tr>
      <w:tr w:rsidR="00331FFA" w:rsidTr="00552275">
        <w:tc>
          <w:tcPr>
            <w:tcW w:w="1258" w:type="dxa"/>
          </w:tcPr>
          <w:p w:rsidR="00331FFA" w:rsidRDefault="00331FFA"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331FFA" w:rsidRPr="00CF7ADD" w:rsidRDefault="00331FFA" w:rsidP="00331FFA">
            <w:pPr>
              <w:pStyle w:val="NormalWeb"/>
              <w:spacing w:before="0" w:beforeAutospacing="0" w:after="0" w:afterAutospacing="0"/>
              <w:ind w:left="202"/>
              <w:rPr>
                <w:rFonts w:ascii="Verdana" w:hAnsi="Verdana"/>
                <w:bCs/>
                <w:sz w:val="20"/>
                <w:szCs w:val="20"/>
              </w:rPr>
            </w:pPr>
            <w:r>
              <w:rPr>
                <w:rFonts w:ascii="Verdana" w:hAnsi="Verdana"/>
                <w:bCs/>
                <w:sz w:val="20"/>
                <w:szCs w:val="20"/>
              </w:rPr>
              <w:t>Availment on Input Tax Credit on Stock on date of Registration</w:t>
            </w:r>
          </w:p>
        </w:tc>
      </w:tr>
      <w:tr w:rsidR="00331FFA" w:rsidRPr="00652589" w:rsidTr="00552275">
        <w:tc>
          <w:tcPr>
            <w:tcW w:w="1258" w:type="dxa"/>
          </w:tcPr>
          <w:p w:rsidR="00331FFA" w:rsidRPr="00652589" w:rsidRDefault="00331FFA" w:rsidP="00552275">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331FFA" w:rsidRPr="004209AA" w:rsidRDefault="007B2147" w:rsidP="007B2147">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Credit eligible on Stock of </w:t>
            </w:r>
            <w:r>
              <w:rPr>
                <w:rFonts w:ascii="Verdana" w:hAnsi="Verdana"/>
                <w:sz w:val="20"/>
                <w:szCs w:val="20"/>
              </w:rPr>
              <w:t>inputs held in stock and inputs contained in semi-finished or finished goods held</w:t>
            </w:r>
            <w:r>
              <w:rPr>
                <w:rFonts w:ascii="Verdana" w:hAnsi="Verdana"/>
                <w:bCs/>
                <w:sz w:val="20"/>
                <w:szCs w:val="20"/>
              </w:rPr>
              <w:t xml:space="preserve"> on </w:t>
            </w:r>
            <w:r>
              <w:rPr>
                <w:rFonts w:ascii="Verdana" w:hAnsi="Verdana"/>
                <w:sz w:val="20"/>
                <w:szCs w:val="20"/>
              </w:rPr>
              <w:t>the day immediately preceding the</w:t>
            </w:r>
            <w:r>
              <w:rPr>
                <w:rFonts w:ascii="Verdana" w:hAnsi="Verdana"/>
                <w:bCs/>
                <w:sz w:val="20"/>
                <w:szCs w:val="20"/>
              </w:rPr>
              <w:t xml:space="preserve"> date of Registration where registration applied for within 30 days.</w:t>
            </w:r>
          </w:p>
        </w:tc>
      </w:tr>
      <w:tr w:rsidR="00331FFA" w:rsidTr="00552275">
        <w:tc>
          <w:tcPr>
            <w:tcW w:w="1258" w:type="dxa"/>
          </w:tcPr>
          <w:p w:rsidR="00331FFA" w:rsidRDefault="00331FFA" w:rsidP="00552275">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331FFA" w:rsidRDefault="00331FFA"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w:t>
            </w:r>
            <w:r w:rsidR="007B2147">
              <w:rPr>
                <w:rFonts w:ascii="Verdana" w:hAnsi="Verdana"/>
                <w:bCs/>
                <w:sz w:val="20"/>
                <w:szCs w:val="20"/>
              </w:rPr>
              <w:t xml:space="preserve">Pre Registration Input Tax Credit  </w:t>
            </w:r>
          </w:p>
          <w:p w:rsidR="007B2147" w:rsidRDefault="007B2147" w:rsidP="00552275">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Registration - Pre Registration Input Tax Credit  </w:t>
            </w:r>
          </w:p>
          <w:p w:rsidR="00331FFA" w:rsidRPr="00CF7ADD" w:rsidRDefault="00331FFA" w:rsidP="00552275">
            <w:pPr>
              <w:pStyle w:val="NormalWeb"/>
              <w:spacing w:before="0" w:beforeAutospacing="0" w:after="0" w:afterAutospacing="0"/>
              <w:ind w:left="202"/>
              <w:rPr>
                <w:rFonts w:ascii="Verdana" w:hAnsi="Verdana"/>
                <w:bCs/>
                <w:sz w:val="20"/>
                <w:szCs w:val="20"/>
              </w:rPr>
            </w:pPr>
          </w:p>
        </w:tc>
      </w:tr>
    </w:tbl>
    <w:p w:rsidR="00331FFA" w:rsidRDefault="00331FFA" w:rsidP="005941EB">
      <w:pPr>
        <w:pStyle w:val="NormalWeb"/>
        <w:jc w:val="center"/>
        <w:rPr>
          <w:rFonts w:ascii="Verdana" w:hAnsi="Verdana"/>
          <w:b/>
          <w:bCs/>
          <w:color w:val="CA0001"/>
          <w:sz w:val="20"/>
          <w:szCs w:val="20"/>
        </w:rPr>
      </w:pPr>
    </w:p>
    <w:tbl>
      <w:tblPr>
        <w:tblStyle w:val="TableGrid"/>
        <w:tblW w:w="0" w:type="auto"/>
        <w:tblInd w:w="200" w:type="dxa"/>
        <w:tblLook w:val="04A0"/>
      </w:tblPr>
      <w:tblGrid>
        <w:gridCol w:w="1258"/>
        <w:gridCol w:w="8118"/>
      </w:tblGrid>
      <w:tr w:rsidR="007B2147" w:rsidTr="00287126">
        <w:tc>
          <w:tcPr>
            <w:tcW w:w="1258" w:type="dxa"/>
          </w:tcPr>
          <w:p w:rsidR="007B2147" w:rsidRDefault="007B2147"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7B2147" w:rsidRDefault="007B2147" w:rsidP="007B2147">
            <w:pPr>
              <w:pStyle w:val="NormalWeb"/>
              <w:spacing w:before="0" w:beforeAutospacing="0" w:after="120" w:afterAutospacing="0"/>
              <w:ind w:left="200"/>
              <w:rPr>
                <w:rFonts w:ascii="Verdana" w:hAnsi="Verdana"/>
                <w:b/>
                <w:bCs/>
                <w:sz w:val="20"/>
                <w:szCs w:val="20"/>
              </w:rPr>
            </w:pPr>
            <w:r>
              <w:rPr>
                <w:rFonts w:ascii="Verdana" w:hAnsi="Verdana"/>
                <w:b/>
                <w:bCs/>
                <w:sz w:val="20"/>
                <w:szCs w:val="20"/>
              </w:rPr>
              <w:t>18(2)</w:t>
            </w:r>
          </w:p>
        </w:tc>
      </w:tr>
      <w:tr w:rsidR="007B2147" w:rsidTr="00287126">
        <w:tc>
          <w:tcPr>
            <w:tcW w:w="1258" w:type="dxa"/>
          </w:tcPr>
          <w:p w:rsidR="007B2147" w:rsidRDefault="007B2147"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7B2147" w:rsidRPr="00CF7ADD" w:rsidRDefault="007B2147" w:rsidP="007B2147">
            <w:pPr>
              <w:pStyle w:val="NormalWeb"/>
              <w:spacing w:before="0" w:beforeAutospacing="0" w:after="0" w:afterAutospacing="0"/>
              <w:ind w:left="202"/>
              <w:rPr>
                <w:rFonts w:ascii="Verdana" w:hAnsi="Verdana"/>
                <w:bCs/>
                <w:sz w:val="20"/>
                <w:szCs w:val="20"/>
              </w:rPr>
            </w:pPr>
            <w:r>
              <w:rPr>
                <w:rFonts w:ascii="Verdana" w:hAnsi="Verdana"/>
                <w:bCs/>
                <w:sz w:val="20"/>
                <w:szCs w:val="20"/>
              </w:rPr>
              <w:t>Availment on Input Tax Credit on Stock by Voluntarily registered entity</w:t>
            </w:r>
          </w:p>
        </w:tc>
      </w:tr>
      <w:tr w:rsidR="007B2147" w:rsidRPr="00652589" w:rsidTr="00287126">
        <w:tc>
          <w:tcPr>
            <w:tcW w:w="1258" w:type="dxa"/>
          </w:tcPr>
          <w:p w:rsidR="007B2147" w:rsidRPr="00652589" w:rsidRDefault="007B2147"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7B2147" w:rsidRPr="004209AA" w:rsidRDefault="007B2147" w:rsidP="007B2147">
            <w:pPr>
              <w:pStyle w:val="NormalWeb"/>
              <w:spacing w:before="0" w:beforeAutospacing="0" w:after="0" w:afterAutospacing="0"/>
              <w:ind w:left="202"/>
              <w:jc w:val="both"/>
              <w:rPr>
                <w:rFonts w:ascii="Verdana" w:hAnsi="Verdana"/>
                <w:bCs/>
                <w:sz w:val="20"/>
                <w:szCs w:val="20"/>
              </w:rPr>
            </w:pPr>
            <w:r>
              <w:rPr>
                <w:rFonts w:ascii="Verdana" w:hAnsi="Verdana"/>
                <w:bCs/>
                <w:sz w:val="20"/>
                <w:szCs w:val="20"/>
              </w:rPr>
              <w:t xml:space="preserve">Input Tax Credit eligible on Stock of </w:t>
            </w:r>
            <w:r>
              <w:rPr>
                <w:rFonts w:ascii="Verdana" w:hAnsi="Verdana"/>
                <w:sz w:val="20"/>
                <w:szCs w:val="20"/>
              </w:rPr>
              <w:t>inputs held in stock and inputs contained in semi-finished or finished goods held</w:t>
            </w:r>
            <w:r>
              <w:rPr>
                <w:rFonts w:ascii="Verdana" w:hAnsi="Verdana"/>
                <w:bCs/>
                <w:sz w:val="20"/>
                <w:szCs w:val="20"/>
              </w:rPr>
              <w:t xml:space="preserve"> on </w:t>
            </w:r>
            <w:r>
              <w:rPr>
                <w:rFonts w:ascii="Verdana" w:hAnsi="Verdana"/>
                <w:sz w:val="20"/>
                <w:szCs w:val="20"/>
              </w:rPr>
              <w:t>the day immediately preceding the</w:t>
            </w:r>
            <w:r>
              <w:rPr>
                <w:rFonts w:ascii="Verdana" w:hAnsi="Verdana"/>
                <w:bCs/>
                <w:sz w:val="20"/>
                <w:szCs w:val="20"/>
              </w:rPr>
              <w:t xml:space="preserve"> date of Registration</w:t>
            </w:r>
            <w:r w:rsidR="00B94CC9">
              <w:rPr>
                <w:rFonts w:ascii="Verdana" w:hAnsi="Verdana"/>
                <w:bCs/>
                <w:sz w:val="20"/>
                <w:szCs w:val="20"/>
              </w:rPr>
              <w:t xml:space="preserve"> to entities Voluntarily registered</w:t>
            </w:r>
          </w:p>
        </w:tc>
      </w:tr>
      <w:tr w:rsidR="007B2147" w:rsidTr="00287126">
        <w:tc>
          <w:tcPr>
            <w:tcW w:w="1258" w:type="dxa"/>
          </w:tcPr>
          <w:p w:rsidR="007B2147" w:rsidRDefault="007B2147"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7B2147" w:rsidRDefault="007B2147"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Pre Registration Input Tax Credit  </w:t>
            </w:r>
          </w:p>
          <w:p w:rsidR="007B2147" w:rsidRDefault="007B2147"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Registration - Pre Registration Input Tax Credit  </w:t>
            </w:r>
          </w:p>
          <w:p w:rsidR="007B2147" w:rsidRPr="00CF7ADD" w:rsidRDefault="007B2147" w:rsidP="00287126">
            <w:pPr>
              <w:pStyle w:val="NormalWeb"/>
              <w:spacing w:before="0" w:beforeAutospacing="0" w:after="0" w:afterAutospacing="0"/>
              <w:ind w:left="202"/>
              <w:rPr>
                <w:rFonts w:ascii="Verdana" w:hAnsi="Verdana"/>
                <w:bCs/>
                <w:sz w:val="20"/>
                <w:szCs w:val="20"/>
              </w:rPr>
            </w:pPr>
          </w:p>
        </w:tc>
      </w:tr>
    </w:tbl>
    <w:p w:rsidR="007B2147" w:rsidRDefault="007B2147" w:rsidP="005941EB">
      <w:pPr>
        <w:pStyle w:val="NormalWeb"/>
        <w:jc w:val="center"/>
        <w:rPr>
          <w:rFonts w:ascii="Verdana" w:hAnsi="Verdana"/>
          <w:bCs/>
          <w:color w:val="CA0001"/>
          <w:sz w:val="20"/>
          <w:szCs w:val="20"/>
        </w:rPr>
      </w:pPr>
    </w:p>
    <w:tbl>
      <w:tblPr>
        <w:tblStyle w:val="TableGrid"/>
        <w:tblW w:w="0" w:type="auto"/>
        <w:tblInd w:w="200" w:type="dxa"/>
        <w:tblLook w:val="04A0"/>
      </w:tblPr>
      <w:tblGrid>
        <w:gridCol w:w="1258"/>
        <w:gridCol w:w="8118"/>
      </w:tblGrid>
      <w:tr w:rsidR="00B94CC9" w:rsidTr="00287126">
        <w:tc>
          <w:tcPr>
            <w:tcW w:w="1258" w:type="dxa"/>
          </w:tcPr>
          <w:p w:rsidR="00B94CC9" w:rsidRDefault="00B94CC9"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B94CC9" w:rsidRDefault="00B94CC9" w:rsidP="00B94CC9">
            <w:pPr>
              <w:pStyle w:val="NormalWeb"/>
              <w:spacing w:before="0" w:beforeAutospacing="0" w:after="120" w:afterAutospacing="0"/>
              <w:ind w:left="200"/>
              <w:rPr>
                <w:rFonts w:ascii="Verdana" w:hAnsi="Verdana"/>
                <w:b/>
                <w:bCs/>
                <w:sz w:val="20"/>
                <w:szCs w:val="20"/>
              </w:rPr>
            </w:pPr>
            <w:r>
              <w:rPr>
                <w:rFonts w:ascii="Verdana" w:hAnsi="Verdana"/>
                <w:b/>
                <w:bCs/>
                <w:sz w:val="20"/>
                <w:szCs w:val="20"/>
              </w:rPr>
              <w:t>18(3)</w:t>
            </w:r>
          </w:p>
        </w:tc>
      </w:tr>
      <w:tr w:rsidR="00B94CC9" w:rsidTr="00287126">
        <w:tc>
          <w:tcPr>
            <w:tcW w:w="1258" w:type="dxa"/>
          </w:tcPr>
          <w:p w:rsidR="00B94CC9" w:rsidRDefault="00B94CC9"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B94CC9" w:rsidRPr="00CF7ADD" w:rsidRDefault="00B94CC9" w:rsidP="00B94CC9">
            <w:pPr>
              <w:pStyle w:val="NormalWeb"/>
              <w:spacing w:before="0" w:beforeAutospacing="0" w:after="0" w:afterAutospacing="0"/>
              <w:ind w:left="202"/>
              <w:rPr>
                <w:rFonts w:ascii="Verdana" w:hAnsi="Verdana"/>
                <w:bCs/>
                <w:sz w:val="20"/>
                <w:szCs w:val="20"/>
              </w:rPr>
            </w:pPr>
            <w:r>
              <w:rPr>
                <w:rFonts w:ascii="Verdana" w:hAnsi="Verdana"/>
                <w:bCs/>
                <w:sz w:val="20"/>
                <w:szCs w:val="20"/>
              </w:rPr>
              <w:t>Availment on Input Tax Credit on transition from Composition Levy</w:t>
            </w:r>
          </w:p>
        </w:tc>
      </w:tr>
      <w:tr w:rsidR="00B94CC9" w:rsidRPr="00652589" w:rsidTr="00287126">
        <w:tc>
          <w:tcPr>
            <w:tcW w:w="1258" w:type="dxa"/>
          </w:tcPr>
          <w:p w:rsidR="00B94CC9" w:rsidRPr="00652589" w:rsidRDefault="00B94CC9"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B94CC9" w:rsidRPr="004209AA" w:rsidRDefault="00B94CC9" w:rsidP="00B94CC9">
            <w:pPr>
              <w:pStyle w:val="NormalWeb"/>
              <w:spacing w:before="0" w:beforeAutospacing="0" w:after="0" w:afterAutospacing="0"/>
              <w:ind w:left="202"/>
              <w:jc w:val="both"/>
              <w:rPr>
                <w:rFonts w:ascii="Verdana" w:hAnsi="Verdana"/>
                <w:bCs/>
                <w:sz w:val="20"/>
                <w:szCs w:val="20"/>
              </w:rPr>
            </w:pPr>
            <w:r>
              <w:rPr>
                <w:rFonts w:ascii="Verdana" w:hAnsi="Verdana"/>
                <w:bCs/>
                <w:sz w:val="20"/>
                <w:szCs w:val="20"/>
              </w:rPr>
              <w:t xml:space="preserve">Input Tax Credit eligible on Stock of </w:t>
            </w:r>
            <w:r>
              <w:rPr>
                <w:rFonts w:ascii="Verdana" w:hAnsi="Verdana"/>
                <w:sz w:val="20"/>
                <w:szCs w:val="20"/>
              </w:rPr>
              <w:t xml:space="preserve">inputs held in stock and inputs contained in semi-finished or finished goods and on capital goods on the day immediately preceding the date from which he becomes liable to pay tax under section 8  </w:t>
            </w:r>
          </w:p>
        </w:tc>
      </w:tr>
      <w:tr w:rsidR="00B94CC9" w:rsidTr="00287126">
        <w:tc>
          <w:tcPr>
            <w:tcW w:w="1258" w:type="dxa"/>
          </w:tcPr>
          <w:p w:rsidR="00B94CC9" w:rsidRDefault="00B94CC9"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B94CC9" w:rsidRDefault="00B94CC9"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Pre Registration Input Tax Credit  </w:t>
            </w:r>
          </w:p>
          <w:p w:rsidR="00B94CC9" w:rsidRDefault="00B94CC9"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Registration - Pre Registration Input Tax Credit </w:t>
            </w:r>
          </w:p>
          <w:p w:rsidR="00B94CC9" w:rsidRDefault="00B94CC9" w:rsidP="00B94CC9">
            <w:pPr>
              <w:pStyle w:val="NormalWeb"/>
              <w:spacing w:before="0" w:beforeAutospacing="0" w:after="0" w:afterAutospacing="0"/>
              <w:ind w:left="720" w:hanging="518"/>
              <w:rPr>
                <w:rFonts w:ascii="Verdana" w:hAnsi="Verdana"/>
                <w:bCs/>
                <w:sz w:val="20"/>
                <w:szCs w:val="20"/>
              </w:rPr>
            </w:pPr>
            <w:r>
              <w:rPr>
                <w:rFonts w:ascii="Verdana" w:hAnsi="Verdana"/>
                <w:bCs/>
                <w:sz w:val="20"/>
                <w:szCs w:val="20"/>
              </w:rPr>
              <w:t>Composition of Tax  - Transition from Composition Levy</w:t>
            </w:r>
          </w:p>
          <w:p w:rsidR="00B94CC9" w:rsidRDefault="00B94CC9" w:rsidP="00B94CC9">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 - Transition from Composition Levy</w:t>
            </w:r>
          </w:p>
          <w:p w:rsidR="006539FA" w:rsidRDefault="006539FA" w:rsidP="006539FA">
            <w:pPr>
              <w:pStyle w:val="NormalWeb"/>
              <w:spacing w:before="0" w:beforeAutospacing="0" w:after="0" w:afterAutospacing="0"/>
              <w:ind w:left="720" w:hanging="518"/>
              <w:rPr>
                <w:rFonts w:ascii="Verdana" w:hAnsi="Verdana"/>
                <w:bCs/>
                <w:sz w:val="20"/>
                <w:szCs w:val="20"/>
              </w:rPr>
            </w:pPr>
            <w:r>
              <w:rPr>
                <w:rFonts w:ascii="Verdana" w:hAnsi="Verdana"/>
                <w:bCs/>
                <w:sz w:val="20"/>
                <w:szCs w:val="20"/>
              </w:rPr>
              <w:t>Input Tax – Input Tax Credit – - Transition from Composition Levy</w:t>
            </w:r>
          </w:p>
          <w:p w:rsidR="00B94CC9" w:rsidRPr="00CF7ADD" w:rsidRDefault="00B94CC9" w:rsidP="00287126">
            <w:pPr>
              <w:pStyle w:val="NormalWeb"/>
              <w:spacing w:before="0" w:beforeAutospacing="0" w:after="0" w:afterAutospacing="0"/>
              <w:ind w:left="202"/>
              <w:rPr>
                <w:rFonts w:ascii="Verdana" w:hAnsi="Verdana"/>
                <w:bCs/>
                <w:sz w:val="20"/>
                <w:szCs w:val="20"/>
              </w:rPr>
            </w:pPr>
          </w:p>
        </w:tc>
      </w:tr>
    </w:tbl>
    <w:p w:rsidR="00B94CC9" w:rsidRDefault="00B94CC9" w:rsidP="005941EB">
      <w:pPr>
        <w:pStyle w:val="NormalWeb"/>
        <w:jc w:val="center"/>
        <w:rPr>
          <w:rFonts w:ascii="Verdana" w:hAnsi="Verdana"/>
          <w:bCs/>
          <w:color w:val="CA0001"/>
          <w:sz w:val="20"/>
          <w:szCs w:val="20"/>
        </w:rPr>
      </w:pPr>
    </w:p>
    <w:tbl>
      <w:tblPr>
        <w:tblStyle w:val="TableGrid"/>
        <w:tblW w:w="0" w:type="auto"/>
        <w:tblInd w:w="200" w:type="dxa"/>
        <w:tblLook w:val="04A0"/>
      </w:tblPr>
      <w:tblGrid>
        <w:gridCol w:w="1258"/>
        <w:gridCol w:w="8118"/>
      </w:tblGrid>
      <w:tr w:rsidR="00CB079E" w:rsidTr="00287126">
        <w:tc>
          <w:tcPr>
            <w:tcW w:w="1258" w:type="dxa"/>
          </w:tcPr>
          <w:p w:rsidR="00CB079E" w:rsidRDefault="00CB079E"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CB079E" w:rsidRDefault="00CB079E" w:rsidP="00CB079E">
            <w:pPr>
              <w:pStyle w:val="NormalWeb"/>
              <w:spacing w:before="0" w:beforeAutospacing="0" w:after="120" w:afterAutospacing="0"/>
              <w:ind w:left="200"/>
              <w:rPr>
                <w:rFonts w:ascii="Verdana" w:hAnsi="Verdana"/>
                <w:b/>
                <w:bCs/>
                <w:sz w:val="20"/>
                <w:szCs w:val="20"/>
              </w:rPr>
            </w:pPr>
            <w:r>
              <w:rPr>
                <w:rFonts w:ascii="Verdana" w:hAnsi="Verdana"/>
                <w:b/>
                <w:bCs/>
                <w:sz w:val="20"/>
                <w:szCs w:val="20"/>
              </w:rPr>
              <w:t>18(4)</w:t>
            </w:r>
          </w:p>
        </w:tc>
      </w:tr>
      <w:tr w:rsidR="00CB079E" w:rsidTr="00287126">
        <w:tc>
          <w:tcPr>
            <w:tcW w:w="1258" w:type="dxa"/>
          </w:tcPr>
          <w:p w:rsidR="00CB079E" w:rsidRDefault="00CB079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B079E" w:rsidRPr="00CF7ADD" w:rsidRDefault="00CB079E" w:rsidP="001C4AA8">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Availment on Input Tax Credit on </w:t>
            </w:r>
            <w:r w:rsidR="001C4AA8">
              <w:rPr>
                <w:rFonts w:ascii="Verdana" w:hAnsi="Verdana"/>
                <w:bCs/>
                <w:sz w:val="20"/>
                <w:szCs w:val="20"/>
              </w:rPr>
              <w:t>Exempt supply becoming taxable</w:t>
            </w:r>
          </w:p>
        </w:tc>
      </w:tr>
      <w:tr w:rsidR="00CB079E" w:rsidRPr="00652589" w:rsidTr="00287126">
        <w:tc>
          <w:tcPr>
            <w:tcW w:w="1258" w:type="dxa"/>
          </w:tcPr>
          <w:p w:rsidR="00CB079E" w:rsidRPr="00652589" w:rsidRDefault="00CB079E"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B079E" w:rsidRPr="004209AA" w:rsidRDefault="00CB079E" w:rsidP="00287126">
            <w:pPr>
              <w:pStyle w:val="NormalWeb"/>
              <w:spacing w:before="0" w:beforeAutospacing="0" w:after="0" w:afterAutospacing="0"/>
              <w:ind w:left="202"/>
              <w:jc w:val="both"/>
              <w:rPr>
                <w:rFonts w:ascii="Verdana" w:hAnsi="Verdana"/>
                <w:bCs/>
                <w:sz w:val="20"/>
                <w:szCs w:val="20"/>
              </w:rPr>
            </w:pPr>
            <w:r>
              <w:rPr>
                <w:rFonts w:ascii="Verdana" w:hAnsi="Verdana"/>
                <w:bCs/>
                <w:sz w:val="20"/>
                <w:szCs w:val="20"/>
              </w:rPr>
              <w:t xml:space="preserve">Input Tax Credit eligible on Stock of </w:t>
            </w:r>
            <w:r>
              <w:rPr>
                <w:rFonts w:ascii="Verdana" w:hAnsi="Verdana"/>
                <w:sz w:val="20"/>
                <w:szCs w:val="20"/>
              </w:rPr>
              <w:t xml:space="preserve">inputs held in stock and inputs contained in semi-finished or finished goods and on capital goods </w:t>
            </w:r>
            <w:r w:rsidR="001C4AA8">
              <w:rPr>
                <w:rFonts w:ascii="Verdana" w:hAnsi="Verdana"/>
                <w:sz w:val="20"/>
                <w:szCs w:val="20"/>
              </w:rPr>
              <w:t>exclusively used for exempt supply on the day immediately preceding the date from which such supply becomes taxable</w:t>
            </w:r>
          </w:p>
        </w:tc>
      </w:tr>
      <w:tr w:rsidR="00CB079E" w:rsidTr="00287126">
        <w:tc>
          <w:tcPr>
            <w:tcW w:w="1258" w:type="dxa"/>
          </w:tcPr>
          <w:p w:rsidR="00CB079E" w:rsidRDefault="00CB079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lastRenderedPageBreak/>
              <w:t>KW</w:t>
            </w:r>
          </w:p>
        </w:tc>
        <w:tc>
          <w:tcPr>
            <w:tcW w:w="8118" w:type="dxa"/>
          </w:tcPr>
          <w:p w:rsidR="00CB079E" w:rsidRDefault="00CB079E"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w:t>
            </w:r>
            <w:r w:rsidR="001C4AA8">
              <w:rPr>
                <w:rFonts w:ascii="Verdana" w:hAnsi="Verdana"/>
                <w:bCs/>
                <w:sz w:val="20"/>
                <w:szCs w:val="20"/>
              </w:rPr>
              <w:t>Exempt Supply becoming Taxable</w:t>
            </w:r>
            <w:r>
              <w:rPr>
                <w:rFonts w:ascii="Verdana" w:hAnsi="Verdana"/>
                <w:bCs/>
                <w:sz w:val="20"/>
                <w:szCs w:val="20"/>
              </w:rPr>
              <w:t xml:space="preserve">  </w:t>
            </w:r>
          </w:p>
          <w:p w:rsidR="00CB079E" w:rsidRPr="00CF7ADD" w:rsidRDefault="00243B53" w:rsidP="00243B53">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sidR="001C4AA8">
              <w:rPr>
                <w:rFonts w:ascii="Verdana" w:hAnsi="Verdana"/>
                <w:bCs/>
                <w:sz w:val="20"/>
                <w:szCs w:val="20"/>
              </w:rPr>
              <w:t xml:space="preserve">Exempt Supply - Exempt Supply becoming Taxable  </w:t>
            </w:r>
          </w:p>
        </w:tc>
      </w:tr>
    </w:tbl>
    <w:p w:rsidR="00CB079E" w:rsidRDefault="00CB079E" w:rsidP="00243B53">
      <w:pPr>
        <w:pStyle w:val="NormalWeb"/>
        <w:rPr>
          <w:rFonts w:ascii="Verdana" w:hAnsi="Verdana"/>
          <w:bCs/>
          <w:color w:val="CA0001"/>
          <w:sz w:val="20"/>
          <w:szCs w:val="20"/>
        </w:rPr>
      </w:pPr>
    </w:p>
    <w:tbl>
      <w:tblPr>
        <w:tblStyle w:val="TableGrid"/>
        <w:tblW w:w="0" w:type="auto"/>
        <w:tblInd w:w="200" w:type="dxa"/>
        <w:tblLook w:val="04A0"/>
      </w:tblPr>
      <w:tblGrid>
        <w:gridCol w:w="1258"/>
        <w:gridCol w:w="8118"/>
      </w:tblGrid>
      <w:tr w:rsidR="00243B53" w:rsidTr="00287126">
        <w:tc>
          <w:tcPr>
            <w:tcW w:w="1258" w:type="dxa"/>
          </w:tcPr>
          <w:p w:rsidR="00243B53" w:rsidRDefault="00243B53"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243B53" w:rsidRDefault="00243B53" w:rsidP="00243B53">
            <w:pPr>
              <w:pStyle w:val="NormalWeb"/>
              <w:spacing w:before="0" w:beforeAutospacing="0" w:after="120" w:afterAutospacing="0"/>
              <w:ind w:left="200"/>
              <w:rPr>
                <w:rFonts w:ascii="Verdana" w:hAnsi="Verdana"/>
                <w:b/>
                <w:bCs/>
                <w:sz w:val="20"/>
                <w:szCs w:val="20"/>
              </w:rPr>
            </w:pPr>
            <w:r>
              <w:rPr>
                <w:rFonts w:ascii="Verdana" w:hAnsi="Verdana"/>
                <w:b/>
                <w:bCs/>
                <w:sz w:val="20"/>
                <w:szCs w:val="20"/>
              </w:rPr>
              <w:t>18(5)</w:t>
            </w:r>
          </w:p>
        </w:tc>
      </w:tr>
      <w:tr w:rsidR="00243B53" w:rsidTr="00287126">
        <w:tc>
          <w:tcPr>
            <w:tcW w:w="1258" w:type="dxa"/>
          </w:tcPr>
          <w:p w:rsidR="00243B53" w:rsidRDefault="00243B53"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243B53" w:rsidRPr="00CF7ADD" w:rsidRDefault="00243B53" w:rsidP="00243B53">
            <w:pPr>
              <w:pStyle w:val="NormalWeb"/>
              <w:spacing w:before="0" w:beforeAutospacing="0" w:after="0" w:afterAutospacing="0"/>
              <w:ind w:left="202"/>
              <w:rPr>
                <w:rFonts w:ascii="Verdana" w:hAnsi="Verdana"/>
                <w:bCs/>
                <w:sz w:val="20"/>
                <w:szCs w:val="20"/>
              </w:rPr>
            </w:pPr>
            <w:r>
              <w:rPr>
                <w:rFonts w:ascii="Verdana" w:hAnsi="Verdana"/>
                <w:bCs/>
                <w:sz w:val="20"/>
                <w:szCs w:val="20"/>
              </w:rPr>
              <w:t>Time limit for Availment of Input Tax Credit</w:t>
            </w:r>
          </w:p>
        </w:tc>
      </w:tr>
      <w:tr w:rsidR="00243B53" w:rsidRPr="00652589" w:rsidTr="00287126">
        <w:tc>
          <w:tcPr>
            <w:tcW w:w="1258" w:type="dxa"/>
          </w:tcPr>
          <w:p w:rsidR="00243B53" w:rsidRPr="00652589" w:rsidRDefault="00243B53"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243B53" w:rsidRPr="004209AA" w:rsidRDefault="00243B53" w:rsidP="00243B53">
            <w:pPr>
              <w:pStyle w:val="NormalWeb"/>
              <w:spacing w:line="300" w:lineRule="auto"/>
              <w:ind w:right="50"/>
              <w:rPr>
                <w:rFonts w:ascii="Verdana" w:hAnsi="Verdana"/>
                <w:bCs/>
                <w:sz w:val="20"/>
                <w:szCs w:val="20"/>
              </w:rPr>
            </w:pPr>
            <w:r>
              <w:rPr>
                <w:rFonts w:ascii="Verdana" w:hAnsi="Verdana"/>
                <w:bCs/>
                <w:sz w:val="20"/>
                <w:szCs w:val="20"/>
              </w:rPr>
              <w:t xml:space="preserve">Input Tax Credit shall be availed within </w:t>
            </w:r>
            <w:r>
              <w:rPr>
                <w:rFonts w:ascii="Verdana" w:hAnsi="Verdana"/>
                <w:sz w:val="20"/>
                <w:szCs w:val="20"/>
              </w:rPr>
              <w:t>one year from the date of issue of tax invoice relating to such supply.</w:t>
            </w:r>
            <w:r>
              <w:t xml:space="preserve"> </w:t>
            </w:r>
          </w:p>
        </w:tc>
      </w:tr>
      <w:tr w:rsidR="00243B53" w:rsidTr="00287126">
        <w:tc>
          <w:tcPr>
            <w:tcW w:w="1258" w:type="dxa"/>
          </w:tcPr>
          <w:p w:rsidR="00243B53" w:rsidRDefault="00243B53"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243B53" w:rsidRPr="00CF7ADD" w:rsidRDefault="00243B53" w:rsidP="00243B53">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Time limit for Availment of Input Tax Credit</w:t>
            </w:r>
          </w:p>
        </w:tc>
      </w:tr>
    </w:tbl>
    <w:p w:rsidR="00243B53" w:rsidRDefault="00243B53" w:rsidP="00243B53">
      <w:pPr>
        <w:pStyle w:val="NormalWeb"/>
        <w:rPr>
          <w:rFonts w:ascii="Verdana" w:hAnsi="Verdana"/>
          <w:bCs/>
          <w:color w:val="CA0001"/>
          <w:sz w:val="20"/>
          <w:szCs w:val="20"/>
        </w:rPr>
      </w:pPr>
    </w:p>
    <w:tbl>
      <w:tblPr>
        <w:tblStyle w:val="TableGrid"/>
        <w:tblW w:w="0" w:type="auto"/>
        <w:tblInd w:w="200" w:type="dxa"/>
        <w:tblLook w:val="04A0"/>
      </w:tblPr>
      <w:tblGrid>
        <w:gridCol w:w="1258"/>
        <w:gridCol w:w="8118"/>
      </w:tblGrid>
      <w:tr w:rsidR="00243B53" w:rsidTr="00287126">
        <w:tc>
          <w:tcPr>
            <w:tcW w:w="1258" w:type="dxa"/>
          </w:tcPr>
          <w:p w:rsidR="00243B53" w:rsidRDefault="00243B53"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243B53" w:rsidRDefault="00243B53" w:rsidP="00243B53">
            <w:pPr>
              <w:pStyle w:val="NormalWeb"/>
              <w:spacing w:before="0" w:beforeAutospacing="0" w:after="120" w:afterAutospacing="0"/>
              <w:ind w:left="200"/>
              <w:rPr>
                <w:rFonts w:ascii="Verdana" w:hAnsi="Verdana"/>
                <w:b/>
                <w:bCs/>
                <w:sz w:val="20"/>
                <w:szCs w:val="20"/>
              </w:rPr>
            </w:pPr>
            <w:r>
              <w:rPr>
                <w:rFonts w:ascii="Verdana" w:hAnsi="Verdana"/>
                <w:b/>
                <w:bCs/>
                <w:sz w:val="20"/>
                <w:szCs w:val="20"/>
              </w:rPr>
              <w:t>18(6)</w:t>
            </w:r>
          </w:p>
        </w:tc>
      </w:tr>
      <w:tr w:rsidR="00243B53" w:rsidTr="00287126">
        <w:tc>
          <w:tcPr>
            <w:tcW w:w="1258" w:type="dxa"/>
          </w:tcPr>
          <w:p w:rsidR="00243B53" w:rsidRDefault="00243B53"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243B53" w:rsidRPr="00CF7ADD" w:rsidRDefault="00DB390C" w:rsidP="00DB390C">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Transfer of </w:t>
            </w:r>
            <w:r w:rsidR="00243B53">
              <w:rPr>
                <w:rFonts w:ascii="Verdana" w:hAnsi="Verdana"/>
                <w:bCs/>
                <w:sz w:val="20"/>
                <w:szCs w:val="20"/>
              </w:rPr>
              <w:t>Input Tax Credit</w:t>
            </w:r>
            <w:r w:rsidR="00E968E5">
              <w:rPr>
                <w:rFonts w:ascii="Verdana" w:hAnsi="Verdana"/>
                <w:bCs/>
                <w:sz w:val="20"/>
                <w:szCs w:val="20"/>
              </w:rPr>
              <w:t xml:space="preserve"> on </w:t>
            </w:r>
            <w:r>
              <w:rPr>
                <w:rFonts w:ascii="Verdana" w:hAnsi="Verdana"/>
                <w:bCs/>
                <w:sz w:val="20"/>
                <w:szCs w:val="20"/>
              </w:rPr>
              <w:t xml:space="preserve">change in Constitution </w:t>
            </w:r>
            <w:r w:rsidR="00E968E5">
              <w:rPr>
                <w:rFonts w:ascii="Verdana" w:hAnsi="Verdana"/>
                <w:bCs/>
                <w:sz w:val="20"/>
                <w:szCs w:val="20"/>
              </w:rPr>
              <w:t>of Business</w:t>
            </w:r>
          </w:p>
        </w:tc>
      </w:tr>
      <w:tr w:rsidR="00243B53" w:rsidRPr="00652589" w:rsidTr="00287126">
        <w:tc>
          <w:tcPr>
            <w:tcW w:w="1258" w:type="dxa"/>
          </w:tcPr>
          <w:p w:rsidR="00243B53" w:rsidRPr="00652589" w:rsidRDefault="00243B53"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243B53" w:rsidRPr="004209AA" w:rsidRDefault="00DB390C" w:rsidP="00DB390C">
            <w:pPr>
              <w:pStyle w:val="NormalWeb"/>
              <w:spacing w:line="300" w:lineRule="auto"/>
              <w:ind w:left="252" w:right="50"/>
              <w:rPr>
                <w:rFonts w:ascii="Verdana" w:hAnsi="Verdana"/>
                <w:bCs/>
                <w:sz w:val="20"/>
                <w:szCs w:val="20"/>
              </w:rPr>
            </w:pPr>
            <w:r>
              <w:rPr>
                <w:rFonts w:ascii="Verdana" w:hAnsi="Verdana"/>
                <w:bCs/>
                <w:sz w:val="20"/>
                <w:szCs w:val="20"/>
              </w:rPr>
              <w:t xml:space="preserve">On change in Constitution of Business </w:t>
            </w:r>
            <w:r>
              <w:rPr>
                <w:rFonts w:ascii="Verdana" w:hAnsi="Verdana"/>
                <w:sz w:val="20"/>
                <w:szCs w:val="20"/>
              </w:rPr>
              <w:t>account of sale, merger, demerger, amalgamation, lease or transfer of the business with the specific provision for transfer of liabilities, transfer of ITC permitted</w:t>
            </w:r>
          </w:p>
        </w:tc>
      </w:tr>
      <w:tr w:rsidR="00243B53" w:rsidTr="00287126">
        <w:tc>
          <w:tcPr>
            <w:tcW w:w="1258" w:type="dxa"/>
          </w:tcPr>
          <w:p w:rsidR="00243B53" w:rsidRDefault="00243B53"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 xml:space="preserve">Input Tax – Input Tax Credit – </w:t>
            </w:r>
            <w:r w:rsidR="00DB390C">
              <w:rPr>
                <w:rFonts w:ascii="Verdana" w:hAnsi="Verdana"/>
                <w:bCs/>
                <w:sz w:val="20"/>
                <w:szCs w:val="20"/>
              </w:rPr>
              <w:t xml:space="preserve">ITC on </w:t>
            </w:r>
            <w:r>
              <w:rPr>
                <w:rFonts w:ascii="Verdana" w:hAnsi="Verdana"/>
                <w:bCs/>
                <w:sz w:val="20"/>
                <w:szCs w:val="20"/>
              </w:rPr>
              <w:t>Change in Constitution</w:t>
            </w:r>
          </w:p>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Input Tax – Input Tax Credit – Transfer of Business – ITC on Transfer of Business</w:t>
            </w:r>
          </w:p>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Input Tax – Input Tax Credit – ITC on Sale of Business</w:t>
            </w:r>
          </w:p>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Input Tax – Input Tax Credit – ITC on Merger</w:t>
            </w:r>
          </w:p>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Input Tax – Input Tax Credit – ITC on Demerger</w:t>
            </w:r>
          </w:p>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Input Tax – Input Tax Credit – ITC on Amalgamation</w:t>
            </w:r>
          </w:p>
          <w:p w:rsidR="00E968E5" w:rsidRDefault="00E968E5" w:rsidP="00E968E5">
            <w:pPr>
              <w:pStyle w:val="NormalWeb"/>
              <w:spacing w:before="0" w:beforeAutospacing="0" w:after="0" w:afterAutospacing="0" w:line="300" w:lineRule="auto"/>
              <w:ind w:left="677" w:right="43" w:hanging="274"/>
              <w:rPr>
                <w:rFonts w:ascii="Verdana" w:hAnsi="Verdana"/>
                <w:bCs/>
                <w:sz w:val="20"/>
                <w:szCs w:val="20"/>
              </w:rPr>
            </w:pPr>
            <w:r>
              <w:rPr>
                <w:rFonts w:ascii="Verdana" w:hAnsi="Verdana"/>
                <w:bCs/>
                <w:sz w:val="20"/>
                <w:szCs w:val="20"/>
              </w:rPr>
              <w:t>Input Tax – Input Tax Credit – ITC on Lease of Business</w:t>
            </w:r>
          </w:p>
          <w:p w:rsidR="00243B53" w:rsidRPr="00CF7ADD" w:rsidRDefault="00243B53" w:rsidP="00287126">
            <w:pPr>
              <w:pStyle w:val="NormalWeb"/>
              <w:spacing w:before="0" w:beforeAutospacing="0" w:after="0" w:afterAutospacing="0"/>
              <w:ind w:left="202"/>
              <w:rPr>
                <w:rFonts w:ascii="Verdana" w:hAnsi="Verdana"/>
                <w:bCs/>
                <w:sz w:val="20"/>
                <w:szCs w:val="20"/>
              </w:rPr>
            </w:pPr>
          </w:p>
        </w:tc>
      </w:tr>
    </w:tbl>
    <w:p w:rsidR="00B94CC9" w:rsidRDefault="00B94CC9" w:rsidP="00243B53">
      <w:pPr>
        <w:pStyle w:val="NormalWeb"/>
        <w:rPr>
          <w:rFonts w:ascii="Verdana" w:hAnsi="Verdana"/>
          <w:bCs/>
          <w:color w:val="CA0001"/>
          <w:sz w:val="20"/>
          <w:szCs w:val="20"/>
        </w:rPr>
      </w:pPr>
    </w:p>
    <w:tbl>
      <w:tblPr>
        <w:tblStyle w:val="TableGrid"/>
        <w:tblW w:w="0" w:type="auto"/>
        <w:tblInd w:w="200" w:type="dxa"/>
        <w:tblLook w:val="04A0"/>
      </w:tblPr>
      <w:tblGrid>
        <w:gridCol w:w="1258"/>
        <w:gridCol w:w="8118"/>
      </w:tblGrid>
      <w:tr w:rsidR="006539FA" w:rsidTr="00D140AB">
        <w:tc>
          <w:tcPr>
            <w:tcW w:w="1258" w:type="dxa"/>
          </w:tcPr>
          <w:p w:rsidR="006539FA" w:rsidRDefault="006539FA"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6539FA" w:rsidRDefault="006539FA" w:rsidP="006539FA">
            <w:pPr>
              <w:pStyle w:val="NormalWeb"/>
              <w:spacing w:before="0" w:beforeAutospacing="0" w:after="120" w:afterAutospacing="0"/>
              <w:ind w:left="200"/>
              <w:rPr>
                <w:rFonts w:ascii="Verdana" w:hAnsi="Verdana"/>
                <w:b/>
                <w:bCs/>
                <w:sz w:val="20"/>
                <w:szCs w:val="20"/>
              </w:rPr>
            </w:pPr>
            <w:r>
              <w:rPr>
                <w:rFonts w:ascii="Verdana" w:hAnsi="Verdana"/>
                <w:b/>
                <w:bCs/>
                <w:sz w:val="20"/>
                <w:szCs w:val="20"/>
              </w:rPr>
              <w:t>18(7)</w:t>
            </w:r>
          </w:p>
        </w:tc>
      </w:tr>
      <w:tr w:rsidR="006539FA" w:rsidTr="00D140AB">
        <w:tc>
          <w:tcPr>
            <w:tcW w:w="1258" w:type="dxa"/>
          </w:tcPr>
          <w:p w:rsidR="006539FA" w:rsidRDefault="006539FA"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6539FA" w:rsidRPr="00CF7ADD" w:rsidRDefault="001E7B12"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ITC Reversal / lapsing on Taxable Supply becoming Exempt and on transition to Composition Levy</w:t>
            </w:r>
          </w:p>
        </w:tc>
      </w:tr>
      <w:tr w:rsidR="006539FA" w:rsidRPr="00652589" w:rsidTr="00D140AB">
        <w:tc>
          <w:tcPr>
            <w:tcW w:w="1258" w:type="dxa"/>
          </w:tcPr>
          <w:p w:rsidR="006539FA" w:rsidRPr="00652589" w:rsidRDefault="006539FA"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6539FA" w:rsidRPr="004209AA" w:rsidRDefault="001E7B12" w:rsidP="00287126">
            <w:pPr>
              <w:pStyle w:val="NormalWeb"/>
              <w:spacing w:line="300" w:lineRule="auto"/>
              <w:ind w:left="252" w:right="50"/>
              <w:rPr>
                <w:rFonts w:ascii="Verdana" w:hAnsi="Verdana"/>
                <w:bCs/>
                <w:sz w:val="20"/>
                <w:szCs w:val="20"/>
              </w:rPr>
            </w:pPr>
            <w:r>
              <w:rPr>
                <w:rFonts w:ascii="Verdana" w:hAnsi="Verdana"/>
                <w:bCs/>
                <w:sz w:val="20"/>
                <w:szCs w:val="20"/>
              </w:rPr>
              <w:t xml:space="preserve">Input Tax Credit availed on Stock of </w:t>
            </w:r>
            <w:r>
              <w:rPr>
                <w:rFonts w:ascii="Verdana" w:hAnsi="Verdana"/>
                <w:sz w:val="20"/>
                <w:szCs w:val="20"/>
              </w:rPr>
              <w:t>inputs held in stock and inputs contained in semi-finished or finished goods and on capital goods in respect of goods becoming exempt and on transition to composition levy shall be paid / reversed and balance credit if any shall lapse</w:t>
            </w:r>
          </w:p>
        </w:tc>
      </w:tr>
      <w:tr w:rsidR="006539FA" w:rsidTr="00D140AB">
        <w:tc>
          <w:tcPr>
            <w:tcW w:w="1258" w:type="dxa"/>
          </w:tcPr>
          <w:p w:rsidR="006539FA" w:rsidRDefault="006539FA"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6539FA" w:rsidRDefault="006539FA" w:rsidP="006539FA">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 - Transition to Composition Levy</w:t>
            </w:r>
          </w:p>
          <w:p w:rsidR="006539FA" w:rsidRDefault="006539FA" w:rsidP="006539FA">
            <w:pPr>
              <w:pStyle w:val="NormalWeb"/>
              <w:spacing w:before="0" w:beforeAutospacing="0" w:after="0" w:afterAutospacing="0"/>
              <w:ind w:left="720"/>
              <w:rPr>
                <w:rFonts w:ascii="Verdana" w:hAnsi="Verdana"/>
                <w:bCs/>
                <w:sz w:val="20"/>
                <w:szCs w:val="20"/>
              </w:rPr>
            </w:pPr>
            <w:r>
              <w:rPr>
                <w:rFonts w:ascii="Verdana" w:hAnsi="Verdana"/>
                <w:bCs/>
                <w:sz w:val="20"/>
                <w:szCs w:val="20"/>
              </w:rPr>
              <w:t>Composition of Tax  - Transition to Composition Levy</w:t>
            </w:r>
          </w:p>
          <w:p w:rsidR="006539FA" w:rsidRDefault="006539FA" w:rsidP="006539FA">
            <w:pPr>
              <w:pStyle w:val="NormalWeb"/>
              <w:spacing w:before="0" w:beforeAutospacing="0" w:after="0" w:afterAutospacing="0"/>
              <w:ind w:left="720"/>
              <w:rPr>
                <w:rFonts w:ascii="Verdana" w:hAnsi="Verdana"/>
                <w:bCs/>
                <w:sz w:val="20"/>
                <w:szCs w:val="20"/>
              </w:rPr>
            </w:pPr>
            <w:r>
              <w:rPr>
                <w:rFonts w:ascii="Verdana" w:hAnsi="Verdana"/>
                <w:bCs/>
                <w:sz w:val="20"/>
                <w:szCs w:val="20"/>
              </w:rPr>
              <w:t>Composition Levy - Transition to Composition Levy</w:t>
            </w:r>
          </w:p>
          <w:p w:rsidR="006539FA" w:rsidRDefault="006539FA" w:rsidP="006539FA">
            <w:pPr>
              <w:pStyle w:val="NormalWeb"/>
              <w:spacing w:before="0" w:beforeAutospacing="0" w:after="0" w:afterAutospacing="0"/>
              <w:ind w:left="720"/>
              <w:rPr>
                <w:rFonts w:ascii="Verdana" w:hAnsi="Verdana"/>
                <w:bCs/>
                <w:sz w:val="20"/>
                <w:szCs w:val="20"/>
              </w:rPr>
            </w:pPr>
            <w:r>
              <w:rPr>
                <w:rFonts w:ascii="Verdana" w:hAnsi="Verdana"/>
                <w:bCs/>
                <w:sz w:val="20"/>
                <w:szCs w:val="20"/>
              </w:rPr>
              <w:t xml:space="preserve">Input Tax – Input Tax Credit – Taxable Supply becoming Exempt  </w:t>
            </w:r>
          </w:p>
          <w:p w:rsidR="00D140AB" w:rsidRDefault="006539FA" w:rsidP="00D140AB">
            <w:pPr>
              <w:pStyle w:val="NormalWeb"/>
              <w:spacing w:before="0" w:beforeAutospacing="0" w:after="0" w:afterAutospacing="0"/>
              <w:ind w:left="720"/>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Exempt Supply - Taxable Supply becoming Exempt  </w:t>
            </w:r>
          </w:p>
          <w:p w:rsidR="00D140AB" w:rsidRDefault="00D140AB" w:rsidP="00D140AB">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–Reversal of Input Tax Credit</w:t>
            </w:r>
          </w:p>
          <w:p w:rsidR="00D140AB" w:rsidRPr="00CF7ADD" w:rsidRDefault="00D140AB" w:rsidP="006539FA">
            <w:pPr>
              <w:pStyle w:val="NormalWeb"/>
              <w:spacing w:before="0" w:beforeAutospacing="0" w:after="0" w:afterAutospacing="0"/>
              <w:ind w:left="720"/>
              <w:rPr>
                <w:rFonts w:ascii="Verdana" w:hAnsi="Verdana"/>
                <w:bCs/>
                <w:sz w:val="20"/>
                <w:szCs w:val="20"/>
              </w:rPr>
            </w:pPr>
          </w:p>
        </w:tc>
      </w:tr>
      <w:tr w:rsidR="00D140AB" w:rsidTr="00D140AB">
        <w:tc>
          <w:tcPr>
            <w:tcW w:w="1258" w:type="dxa"/>
          </w:tcPr>
          <w:p w:rsidR="00D140AB" w:rsidRDefault="00D140AB"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lastRenderedPageBreak/>
              <w:br w:type="page"/>
            </w:r>
            <w:r>
              <w:rPr>
                <w:rFonts w:ascii="Verdana" w:hAnsi="Verdana"/>
                <w:b/>
                <w:bCs/>
                <w:color w:val="CA0001"/>
                <w:sz w:val="20"/>
                <w:szCs w:val="20"/>
              </w:rPr>
              <w:t>Sub Sec</w:t>
            </w:r>
          </w:p>
        </w:tc>
        <w:tc>
          <w:tcPr>
            <w:tcW w:w="8118" w:type="dxa"/>
          </w:tcPr>
          <w:p w:rsidR="00D140AB" w:rsidRDefault="00D140AB"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18(8)</w:t>
            </w:r>
          </w:p>
        </w:tc>
      </w:tr>
      <w:tr w:rsidR="00D140AB" w:rsidTr="00D140AB">
        <w:tc>
          <w:tcPr>
            <w:tcW w:w="1258" w:type="dxa"/>
          </w:tcPr>
          <w:p w:rsidR="00D140AB" w:rsidRDefault="00D140AB"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140AB" w:rsidRPr="00CF7ADD" w:rsidRDefault="00D140AB"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Manner of Calculation of ITC Reversal on Taxable Supply becoming Exempt and on transition to Composition Levy</w:t>
            </w:r>
          </w:p>
        </w:tc>
      </w:tr>
      <w:tr w:rsidR="00D140AB" w:rsidRPr="00652589" w:rsidTr="00D140AB">
        <w:tc>
          <w:tcPr>
            <w:tcW w:w="1258" w:type="dxa"/>
          </w:tcPr>
          <w:p w:rsidR="00D140AB" w:rsidRPr="00652589" w:rsidRDefault="00D140AB"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140AB" w:rsidRPr="004209AA" w:rsidRDefault="00D140AB" w:rsidP="00287126">
            <w:pPr>
              <w:pStyle w:val="NormalWeb"/>
              <w:spacing w:line="300" w:lineRule="auto"/>
              <w:ind w:left="252" w:right="50"/>
              <w:rPr>
                <w:rFonts w:ascii="Verdana" w:hAnsi="Verdana"/>
                <w:bCs/>
                <w:sz w:val="20"/>
                <w:szCs w:val="20"/>
              </w:rPr>
            </w:pPr>
            <w:r>
              <w:rPr>
                <w:rFonts w:ascii="Verdana" w:hAnsi="Verdana"/>
                <w:bCs/>
                <w:sz w:val="20"/>
                <w:szCs w:val="20"/>
              </w:rPr>
              <w:t>Manner of Calculation of ITC Reversal on Taxable Supply becoming Exempt and on transition to Composition Levy specified</w:t>
            </w:r>
          </w:p>
        </w:tc>
      </w:tr>
      <w:tr w:rsidR="00D140AB" w:rsidTr="00D140AB">
        <w:tc>
          <w:tcPr>
            <w:tcW w:w="1258" w:type="dxa"/>
          </w:tcPr>
          <w:p w:rsidR="00D140AB" w:rsidRDefault="00D140AB"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140AB" w:rsidRDefault="00D140AB"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 - Transition to Composition Levy</w:t>
            </w:r>
          </w:p>
          <w:p w:rsidR="00D140AB" w:rsidRDefault="00D140AB"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Composition of Tax  - Transition to Composition Levy</w:t>
            </w:r>
          </w:p>
          <w:p w:rsidR="00D140AB" w:rsidRDefault="00D140AB"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Composition Levy - Transition to Composition Levy</w:t>
            </w:r>
          </w:p>
          <w:p w:rsidR="00D140AB" w:rsidRDefault="00D140AB"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 xml:space="preserve">Input Tax – Input Tax Credit – Taxable Supply becoming Exempt  </w:t>
            </w:r>
          </w:p>
          <w:p w:rsidR="00D140AB" w:rsidRDefault="00D140AB" w:rsidP="00287126">
            <w:pPr>
              <w:pStyle w:val="NormalWeb"/>
              <w:spacing w:before="0" w:beforeAutospacing="0" w:after="0" w:afterAutospacing="0"/>
              <w:ind w:left="720"/>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Exempt Supply - Taxable Supply becoming Exempt  </w:t>
            </w:r>
          </w:p>
          <w:p w:rsidR="00D140AB" w:rsidRDefault="00D140AB"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–Reversal of Input Tax Credit</w:t>
            </w:r>
          </w:p>
          <w:p w:rsidR="00D140AB" w:rsidRPr="00CF7ADD" w:rsidRDefault="00D140AB" w:rsidP="00287126">
            <w:pPr>
              <w:pStyle w:val="NormalWeb"/>
              <w:spacing w:before="0" w:beforeAutospacing="0" w:after="0" w:afterAutospacing="0"/>
              <w:ind w:left="720"/>
              <w:rPr>
                <w:rFonts w:ascii="Verdana" w:hAnsi="Verdana"/>
                <w:bCs/>
                <w:sz w:val="20"/>
                <w:szCs w:val="20"/>
              </w:rPr>
            </w:pPr>
          </w:p>
        </w:tc>
      </w:tr>
    </w:tbl>
    <w:p w:rsidR="006539FA" w:rsidRDefault="006539FA" w:rsidP="00243B53">
      <w:pPr>
        <w:pStyle w:val="NormalWeb"/>
        <w:rPr>
          <w:rFonts w:ascii="Verdana" w:hAnsi="Verdana"/>
          <w:bCs/>
          <w:color w:val="CA0001"/>
          <w:sz w:val="20"/>
          <w:szCs w:val="20"/>
        </w:rPr>
      </w:pPr>
    </w:p>
    <w:tbl>
      <w:tblPr>
        <w:tblStyle w:val="TableGrid"/>
        <w:tblW w:w="0" w:type="auto"/>
        <w:tblInd w:w="200" w:type="dxa"/>
        <w:tblLook w:val="04A0"/>
      </w:tblPr>
      <w:tblGrid>
        <w:gridCol w:w="1258"/>
        <w:gridCol w:w="8118"/>
      </w:tblGrid>
      <w:tr w:rsidR="003E62CF" w:rsidTr="00287126">
        <w:tc>
          <w:tcPr>
            <w:tcW w:w="1258" w:type="dxa"/>
          </w:tcPr>
          <w:p w:rsidR="003E62CF" w:rsidRDefault="003E62CF"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3E62CF" w:rsidRDefault="003E62CF"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18(9)</w:t>
            </w:r>
          </w:p>
        </w:tc>
      </w:tr>
      <w:tr w:rsidR="003E62CF" w:rsidTr="00287126">
        <w:tc>
          <w:tcPr>
            <w:tcW w:w="1258" w:type="dxa"/>
          </w:tcPr>
          <w:p w:rsidR="003E62CF" w:rsidRDefault="003E62CF"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3E62CF" w:rsidRPr="00CF7ADD" w:rsidRDefault="003E62CF"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Manner of quantification of Input Tax Credit eligible</w:t>
            </w:r>
          </w:p>
        </w:tc>
      </w:tr>
      <w:tr w:rsidR="003E62CF" w:rsidRPr="00652589" w:rsidTr="00287126">
        <w:tc>
          <w:tcPr>
            <w:tcW w:w="1258" w:type="dxa"/>
          </w:tcPr>
          <w:p w:rsidR="003E62CF" w:rsidRPr="00652589" w:rsidRDefault="003E62CF"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3E62CF" w:rsidRPr="004209AA" w:rsidRDefault="003E62CF" w:rsidP="00287126">
            <w:pPr>
              <w:pStyle w:val="NormalWeb"/>
              <w:spacing w:before="0" w:beforeAutospacing="0" w:after="0" w:afterAutospacing="0"/>
              <w:ind w:left="202"/>
              <w:jc w:val="both"/>
              <w:rPr>
                <w:rFonts w:ascii="Verdana" w:hAnsi="Verdana"/>
                <w:bCs/>
                <w:sz w:val="20"/>
                <w:szCs w:val="20"/>
              </w:rPr>
            </w:pPr>
            <w:r>
              <w:rPr>
                <w:rFonts w:ascii="Verdana" w:hAnsi="Verdana"/>
                <w:bCs/>
                <w:sz w:val="20"/>
                <w:szCs w:val="20"/>
              </w:rPr>
              <w:t>Manner of quantification of Input Tax Credit eligible on Stock on date of Registration / voluntary registration / transition from composition scheme and on exempt goods becoming taxable is to be as may be specified</w:t>
            </w:r>
          </w:p>
        </w:tc>
      </w:tr>
      <w:tr w:rsidR="003E62CF" w:rsidTr="00287126">
        <w:tc>
          <w:tcPr>
            <w:tcW w:w="1258" w:type="dxa"/>
          </w:tcPr>
          <w:p w:rsidR="003E62CF" w:rsidRDefault="003E62CF"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3E62CF" w:rsidRDefault="003E62CF"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Pre Registration Input Tax Credit  </w:t>
            </w:r>
          </w:p>
          <w:p w:rsidR="003E62CF" w:rsidRDefault="003E62CF"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Registration - Pre Registration Input Tax Credit </w:t>
            </w:r>
          </w:p>
          <w:p w:rsidR="003E62CF" w:rsidRDefault="003E62CF" w:rsidP="00287126">
            <w:pPr>
              <w:pStyle w:val="NormalWeb"/>
              <w:spacing w:before="0" w:beforeAutospacing="0" w:after="0" w:afterAutospacing="0"/>
              <w:ind w:left="720" w:hanging="518"/>
              <w:rPr>
                <w:rFonts w:ascii="Verdana" w:hAnsi="Verdana"/>
                <w:bCs/>
                <w:sz w:val="20"/>
                <w:szCs w:val="20"/>
              </w:rPr>
            </w:pPr>
            <w:r>
              <w:rPr>
                <w:rFonts w:ascii="Verdana" w:hAnsi="Verdana"/>
                <w:bCs/>
                <w:sz w:val="20"/>
                <w:szCs w:val="20"/>
              </w:rPr>
              <w:t>Composition of Tax  - Transition from Composition Levy</w:t>
            </w:r>
          </w:p>
          <w:p w:rsidR="003E62CF" w:rsidRDefault="003E62CF"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Composition Levy - Transition from Composition Levy</w:t>
            </w:r>
          </w:p>
          <w:p w:rsidR="003E62CF" w:rsidRDefault="003E62CF" w:rsidP="00287126">
            <w:pPr>
              <w:pStyle w:val="NormalWeb"/>
              <w:spacing w:before="0" w:beforeAutospacing="0" w:after="0" w:afterAutospacing="0"/>
              <w:ind w:left="720" w:hanging="518"/>
              <w:rPr>
                <w:rFonts w:ascii="Verdana" w:hAnsi="Verdana"/>
                <w:bCs/>
                <w:sz w:val="20"/>
                <w:szCs w:val="20"/>
              </w:rPr>
            </w:pPr>
            <w:r>
              <w:rPr>
                <w:rFonts w:ascii="Verdana" w:hAnsi="Verdana"/>
                <w:bCs/>
                <w:sz w:val="20"/>
                <w:szCs w:val="20"/>
              </w:rPr>
              <w:t>Input Tax – Input Tax Credit – - Transition from Composition Levy</w:t>
            </w:r>
          </w:p>
          <w:p w:rsidR="003E62CF" w:rsidRDefault="003E62CF"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 Exempt Supply becoming Taxable  </w:t>
            </w:r>
          </w:p>
          <w:p w:rsidR="003E62CF" w:rsidRPr="00CF7ADD" w:rsidRDefault="003E62CF" w:rsidP="00287126">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Exempt Supply - Exempt Supply becoming Taxable  </w:t>
            </w:r>
          </w:p>
        </w:tc>
      </w:tr>
    </w:tbl>
    <w:p w:rsidR="003E62CF" w:rsidRDefault="003E62CF" w:rsidP="00243B53">
      <w:pPr>
        <w:pStyle w:val="NormalWeb"/>
        <w:rPr>
          <w:rFonts w:ascii="Verdana" w:hAnsi="Verdana"/>
          <w:bCs/>
          <w:color w:val="CA0001"/>
          <w:sz w:val="20"/>
          <w:szCs w:val="20"/>
        </w:rPr>
      </w:pPr>
    </w:p>
    <w:tbl>
      <w:tblPr>
        <w:tblStyle w:val="TableGrid"/>
        <w:tblW w:w="0" w:type="auto"/>
        <w:tblInd w:w="200" w:type="dxa"/>
        <w:tblLook w:val="04A0"/>
      </w:tblPr>
      <w:tblGrid>
        <w:gridCol w:w="1258"/>
        <w:gridCol w:w="8118"/>
      </w:tblGrid>
      <w:tr w:rsidR="00CD2303" w:rsidTr="00287126">
        <w:tc>
          <w:tcPr>
            <w:tcW w:w="1258" w:type="dxa"/>
          </w:tcPr>
          <w:p w:rsidR="00CD2303" w:rsidRDefault="00CD2303"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CD2303" w:rsidRDefault="00CD2303"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18(10)</w:t>
            </w:r>
          </w:p>
        </w:tc>
      </w:tr>
      <w:tr w:rsidR="00CD2303" w:rsidTr="00287126">
        <w:tc>
          <w:tcPr>
            <w:tcW w:w="1258" w:type="dxa"/>
          </w:tcPr>
          <w:p w:rsidR="00CD2303" w:rsidRDefault="00CD2303"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CD2303" w:rsidRPr="00CF7ADD"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ITC Reversal on supply of used Capital Goods or Plant and Machinery</w:t>
            </w:r>
          </w:p>
        </w:tc>
      </w:tr>
      <w:tr w:rsidR="00CD2303" w:rsidRPr="00652589" w:rsidTr="00287126">
        <w:tc>
          <w:tcPr>
            <w:tcW w:w="1258" w:type="dxa"/>
          </w:tcPr>
          <w:p w:rsidR="00CD2303" w:rsidRPr="00652589" w:rsidRDefault="00CD2303"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CD2303" w:rsidRPr="004209AA"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Credit availed on supply of used Capital Goods or Plant and Machinery shall be reversed </w:t>
            </w:r>
            <w:r w:rsidR="00777318">
              <w:rPr>
                <w:rFonts w:ascii="Verdana" w:hAnsi="Verdana"/>
                <w:bCs/>
                <w:sz w:val="20"/>
                <w:szCs w:val="20"/>
              </w:rPr>
              <w:t xml:space="preserve">/ paid </w:t>
            </w:r>
            <w:r>
              <w:rPr>
                <w:rFonts w:ascii="Verdana" w:hAnsi="Verdana"/>
                <w:bCs/>
                <w:sz w:val="20"/>
                <w:szCs w:val="20"/>
              </w:rPr>
              <w:t xml:space="preserve">in </w:t>
            </w:r>
            <w:r w:rsidR="00777318">
              <w:rPr>
                <w:rFonts w:ascii="Verdana" w:hAnsi="Verdana"/>
                <w:bCs/>
                <w:sz w:val="20"/>
                <w:szCs w:val="20"/>
              </w:rPr>
              <w:t xml:space="preserve">the </w:t>
            </w:r>
            <w:r>
              <w:rPr>
                <w:rFonts w:ascii="Verdana" w:hAnsi="Verdana"/>
                <w:bCs/>
                <w:sz w:val="20"/>
                <w:szCs w:val="20"/>
              </w:rPr>
              <w:t>manner as may be specified</w:t>
            </w:r>
          </w:p>
        </w:tc>
      </w:tr>
      <w:tr w:rsidR="00CD2303" w:rsidTr="00287126">
        <w:tc>
          <w:tcPr>
            <w:tcW w:w="1258" w:type="dxa"/>
          </w:tcPr>
          <w:p w:rsidR="00CD2303" w:rsidRDefault="00CD2303"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Capital Goods – Supply of used Capital Goods</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Capital Goods – Supply of used Plant and Machinery</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Capital Goods – Supply of used R</w:t>
            </w:r>
            <w:r>
              <w:rPr>
                <w:rFonts w:ascii="Verdana" w:hAnsi="Verdana"/>
                <w:sz w:val="20"/>
                <w:szCs w:val="20"/>
              </w:rPr>
              <w:t>efractory Bricks</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Capital Goods – Supply of used Moulds and Dies</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 Capital Goods – Supply of used Jigs and Fixtures</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–Reversal of Input Tax Credit - Supply of used Capital Goods</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–Reversal of Input Tax Credit - Supply of used Plant and Machinery</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Input Tax – Input Tax Credit –Reversal of Input Tax Credit - Supply of used </w:t>
            </w:r>
            <w:r>
              <w:rPr>
                <w:rFonts w:ascii="Verdana" w:hAnsi="Verdana"/>
                <w:bCs/>
                <w:sz w:val="20"/>
                <w:szCs w:val="20"/>
              </w:rPr>
              <w:lastRenderedPageBreak/>
              <w:t>R</w:t>
            </w:r>
            <w:r>
              <w:rPr>
                <w:rFonts w:ascii="Verdana" w:hAnsi="Verdana"/>
                <w:sz w:val="20"/>
                <w:szCs w:val="20"/>
              </w:rPr>
              <w:t>efractory Bricks</w:t>
            </w:r>
            <w:r>
              <w:rPr>
                <w:rFonts w:ascii="Verdana" w:hAnsi="Verdana"/>
                <w:bCs/>
                <w:sz w:val="20"/>
                <w:szCs w:val="20"/>
              </w:rPr>
              <w:t xml:space="preserve"> </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–Reversal of Input Tax Credit - Supply of used Moulds and Dies</w:t>
            </w:r>
          </w:p>
          <w:p w:rsidR="00CD2303" w:rsidRDefault="00CD2303"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Input Tax – Input Tax Credit –Reversal of Input Tax Credit - Supply of used Jigs and Fixtures</w:t>
            </w:r>
          </w:p>
          <w:p w:rsidR="00CD2303" w:rsidRDefault="00CD2303" w:rsidP="00287126">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 Supply of used Capital Goods</w:t>
            </w:r>
          </w:p>
          <w:p w:rsidR="00CD2303" w:rsidRDefault="00CD2303" w:rsidP="00287126">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 Supply of used Plant and Machinery</w:t>
            </w:r>
          </w:p>
          <w:p w:rsidR="00CD2303" w:rsidRDefault="00CD2303" w:rsidP="00287126">
            <w:pPr>
              <w:pStyle w:val="NormalWeb"/>
              <w:spacing w:before="0" w:beforeAutospacing="0" w:after="0" w:afterAutospacing="0"/>
              <w:ind w:left="202"/>
              <w:rPr>
                <w:rFonts w:ascii="Verdana" w:hAnsi="Verdana"/>
                <w:bCs/>
                <w:sz w:val="20"/>
                <w:szCs w:val="20"/>
              </w:rPr>
            </w:pPr>
          </w:p>
          <w:p w:rsidR="00CD2303" w:rsidRDefault="00CD2303" w:rsidP="00287126">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 Supply of used R</w:t>
            </w:r>
            <w:r>
              <w:rPr>
                <w:rFonts w:ascii="Verdana" w:hAnsi="Verdana"/>
                <w:sz w:val="20"/>
                <w:szCs w:val="20"/>
              </w:rPr>
              <w:t>efractory Bricks</w:t>
            </w:r>
            <w:r>
              <w:rPr>
                <w:rFonts w:ascii="Verdana" w:hAnsi="Verdana"/>
                <w:bCs/>
                <w:sz w:val="20"/>
                <w:szCs w:val="20"/>
              </w:rPr>
              <w:t xml:space="preserve"> </w:t>
            </w:r>
          </w:p>
          <w:p w:rsidR="00CD2303" w:rsidRDefault="00CD2303" w:rsidP="00287126">
            <w:pPr>
              <w:pStyle w:val="NormalWeb"/>
              <w:spacing w:before="0" w:beforeAutospacing="0" w:after="0" w:afterAutospacing="0"/>
              <w:ind w:left="202"/>
              <w:rPr>
                <w:rFonts w:ascii="Verdana" w:hAnsi="Verdana"/>
                <w:bCs/>
                <w:sz w:val="20"/>
                <w:szCs w:val="20"/>
              </w:rPr>
            </w:pPr>
          </w:p>
          <w:p w:rsidR="00CD2303" w:rsidRDefault="00CD2303" w:rsidP="00287126">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 Supply of used Moulds and Dies</w:t>
            </w:r>
          </w:p>
          <w:p w:rsidR="00CD2303" w:rsidRPr="00CF7ADD" w:rsidRDefault="00CD2303" w:rsidP="00287126">
            <w:pPr>
              <w:pStyle w:val="NormalWeb"/>
              <w:spacing w:before="0" w:beforeAutospacing="0" w:after="0" w:afterAutospacing="0"/>
              <w:ind w:left="202"/>
              <w:rPr>
                <w:rFonts w:ascii="Verdana" w:hAnsi="Verdana"/>
                <w:bCs/>
                <w:sz w:val="20"/>
                <w:szCs w:val="20"/>
              </w:rPr>
            </w:pPr>
            <w:r w:rsidRPr="00CF7ADD">
              <w:rPr>
                <w:rFonts w:ascii="Verdana" w:hAnsi="Verdana"/>
                <w:bCs/>
                <w:sz w:val="20"/>
                <w:szCs w:val="20"/>
              </w:rPr>
              <w:t xml:space="preserve">Supply – </w:t>
            </w:r>
            <w:r>
              <w:rPr>
                <w:rFonts w:ascii="Verdana" w:hAnsi="Verdana"/>
                <w:bCs/>
                <w:sz w:val="20"/>
                <w:szCs w:val="20"/>
              </w:rPr>
              <w:t xml:space="preserve"> Supply of used Jigs and Fixtures</w:t>
            </w:r>
          </w:p>
        </w:tc>
      </w:tr>
    </w:tbl>
    <w:p w:rsidR="007F7B87" w:rsidRDefault="007F7B87"/>
    <w:tbl>
      <w:tblPr>
        <w:tblStyle w:val="TableGrid"/>
        <w:tblW w:w="0" w:type="auto"/>
        <w:tblInd w:w="200" w:type="dxa"/>
        <w:tblLook w:val="04A0"/>
      </w:tblPr>
      <w:tblGrid>
        <w:gridCol w:w="1258"/>
        <w:gridCol w:w="8118"/>
      </w:tblGrid>
      <w:tr w:rsidR="007F7B87" w:rsidTr="00287126">
        <w:tc>
          <w:tcPr>
            <w:tcW w:w="1258" w:type="dxa"/>
          </w:tcPr>
          <w:p w:rsidR="007F7B87" w:rsidRDefault="007F7B87"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7F7B87" w:rsidRDefault="007F7B87"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19</w:t>
            </w:r>
          </w:p>
        </w:tc>
      </w:tr>
      <w:tr w:rsidR="007F7B87" w:rsidTr="00287126">
        <w:tc>
          <w:tcPr>
            <w:tcW w:w="1258" w:type="dxa"/>
          </w:tcPr>
          <w:p w:rsidR="007F7B87" w:rsidRDefault="007F7B87"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7F7B87" w:rsidRPr="00CF7ADD" w:rsidRDefault="007F7B87"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No sub-section</w:t>
            </w:r>
          </w:p>
        </w:tc>
      </w:tr>
      <w:tr w:rsidR="007F7B87" w:rsidRPr="00652589" w:rsidTr="00287126">
        <w:tc>
          <w:tcPr>
            <w:tcW w:w="1258" w:type="dxa"/>
          </w:tcPr>
          <w:p w:rsidR="007F7B87" w:rsidRPr="00652589" w:rsidRDefault="007F7B87"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7F7B87" w:rsidRPr="004209AA" w:rsidRDefault="007F7B87" w:rsidP="00287126">
            <w:pPr>
              <w:pStyle w:val="NormalWeb"/>
              <w:spacing w:line="300" w:lineRule="auto"/>
              <w:ind w:left="252" w:right="50"/>
              <w:rPr>
                <w:rFonts w:ascii="Verdana" w:hAnsi="Verdana"/>
                <w:bCs/>
                <w:sz w:val="20"/>
                <w:szCs w:val="20"/>
              </w:rPr>
            </w:pPr>
            <w:r>
              <w:rPr>
                <w:rFonts w:ascii="Verdana" w:hAnsi="Verdana"/>
                <w:bCs/>
                <w:sz w:val="20"/>
                <w:szCs w:val="20"/>
              </w:rPr>
              <w:t xml:space="preserve">Input Tax Credit wrongly availed shall be reversed / recovered </w:t>
            </w:r>
            <w:r>
              <w:rPr>
                <w:rFonts w:ascii="Verdana" w:hAnsi="Verdana"/>
                <w:sz w:val="20"/>
                <w:szCs w:val="20"/>
              </w:rPr>
              <w:t>in accordance with the provisions of this Act</w:t>
            </w:r>
          </w:p>
        </w:tc>
      </w:tr>
      <w:tr w:rsidR="007F7B87" w:rsidTr="00287126">
        <w:tc>
          <w:tcPr>
            <w:tcW w:w="1258" w:type="dxa"/>
          </w:tcPr>
          <w:p w:rsidR="007F7B87" w:rsidRDefault="007F7B87"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7F7B87" w:rsidRDefault="007F7B87"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–Reversal of Input Tax Credit</w:t>
            </w:r>
          </w:p>
          <w:p w:rsidR="007F7B87" w:rsidRDefault="007F7B87"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Recovery of Tax – Input Tax Credit wrongly availed</w:t>
            </w:r>
          </w:p>
          <w:p w:rsidR="007F7B87" w:rsidRDefault="007F7B87" w:rsidP="007F7B87">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–Recovery of Input Tax Credit</w:t>
            </w:r>
          </w:p>
          <w:p w:rsidR="007F7B87" w:rsidRPr="00CF7ADD" w:rsidRDefault="007F7B87" w:rsidP="00287126">
            <w:pPr>
              <w:pStyle w:val="NormalWeb"/>
              <w:spacing w:before="0" w:beforeAutospacing="0" w:after="0" w:afterAutospacing="0"/>
              <w:ind w:left="720"/>
              <w:rPr>
                <w:rFonts w:ascii="Verdana" w:hAnsi="Verdana"/>
                <w:bCs/>
                <w:sz w:val="20"/>
                <w:szCs w:val="20"/>
              </w:rPr>
            </w:pPr>
          </w:p>
        </w:tc>
      </w:tr>
    </w:tbl>
    <w:p w:rsidR="007F7B87" w:rsidRDefault="007F7B87" w:rsidP="007F7B87">
      <w:pPr>
        <w:pStyle w:val="NormalWeb"/>
        <w:tabs>
          <w:tab w:val="left" w:pos="1110"/>
        </w:tabs>
        <w:rPr>
          <w:rFonts w:ascii="Verdana" w:hAnsi="Verdana"/>
          <w:bCs/>
          <w:color w:val="CA0001"/>
          <w:sz w:val="20"/>
          <w:szCs w:val="20"/>
        </w:rPr>
      </w:pPr>
    </w:p>
    <w:p w:rsidR="007F7B87" w:rsidRDefault="007F7B87" w:rsidP="007F7B87">
      <w:pPr>
        <w:pStyle w:val="NormalWeb"/>
        <w:tabs>
          <w:tab w:val="left" w:pos="1110"/>
        </w:tabs>
        <w:rPr>
          <w:rFonts w:ascii="Verdana" w:hAnsi="Verdana"/>
          <w:bCs/>
          <w:color w:val="CA0001"/>
          <w:sz w:val="20"/>
          <w:szCs w:val="20"/>
        </w:rPr>
      </w:pPr>
    </w:p>
    <w:tbl>
      <w:tblPr>
        <w:tblStyle w:val="TableGrid"/>
        <w:tblW w:w="0" w:type="auto"/>
        <w:tblInd w:w="200" w:type="dxa"/>
        <w:tblLook w:val="04A0"/>
      </w:tblPr>
      <w:tblGrid>
        <w:gridCol w:w="1258"/>
        <w:gridCol w:w="8118"/>
      </w:tblGrid>
      <w:tr w:rsidR="00DF48DF" w:rsidTr="00287126">
        <w:tc>
          <w:tcPr>
            <w:tcW w:w="1258" w:type="dxa"/>
          </w:tcPr>
          <w:p w:rsidR="00DF48DF" w:rsidRDefault="00DF48DF"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F48DF" w:rsidRDefault="00DF48DF"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20(01)</w:t>
            </w:r>
          </w:p>
        </w:tc>
      </w:tr>
      <w:tr w:rsidR="00DF48DF" w:rsidTr="00287126">
        <w:tc>
          <w:tcPr>
            <w:tcW w:w="1258" w:type="dxa"/>
          </w:tcPr>
          <w:p w:rsidR="00DF48DF" w:rsidRDefault="00DF48DF"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F48DF" w:rsidRPr="00CF7ADD" w:rsidRDefault="00DF48DF" w:rsidP="00DF48DF">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Eligibility of Input Tax Credit </w:t>
            </w:r>
            <w:r w:rsidR="00E523CD">
              <w:rPr>
                <w:rFonts w:ascii="Verdana" w:hAnsi="Verdana"/>
                <w:bCs/>
                <w:sz w:val="20"/>
                <w:szCs w:val="20"/>
              </w:rPr>
              <w:t xml:space="preserve">on inputs </w:t>
            </w:r>
            <w:r>
              <w:rPr>
                <w:rFonts w:ascii="Verdana" w:hAnsi="Verdana"/>
                <w:bCs/>
                <w:sz w:val="20"/>
                <w:szCs w:val="20"/>
              </w:rPr>
              <w:t xml:space="preserve">to Principal to Job Worker </w:t>
            </w:r>
          </w:p>
        </w:tc>
      </w:tr>
      <w:tr w:rsidR="00DF48DF" w:rsidRPr="00652589" w:rsidTr="00287126">
        <w:tc>
          <w:tcPr>
            <w:tcW w:w="1258" w:type="dxa"/>
          </w:tcPr>
          <w:p w:rsidR="00DF48DF" w:rsidRPr="00652589" w:rsidRDefault="00DF48DF"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F48DF" w:rsidRPr="004209AA" w:rsidRDefault="00DF48DF" w:rsidP="00DF48DF">
            <w:pPr>
              <w:pStyle w:val="NormalWeb"/>
              <w:spacing w:line="300" w:lineRule="auto"/>
              <w:ind w:left="252" w:right="50"/>
              <w:rPr>
                <w:rFonts w:ascii="Verdana" w:hAnsi="Verdana"/>
                <w:bCs/>
                <w:sz w:val="20"/>
                <w:szCs w:val="20"/>
              </w:rPr>
            </w:pPr>
            <w:r>
              <w:rPr>
                <w:rFonts w:ascii="Verdana" w:hAnsi="Verdana"/>
                <w:bCs/>
                <w:sz w:val="20"/>
                <w:szCs w:val="20"/>
              </w:rPr>
              <w:t xml:space="preserve">Eligibility of Input Tax Credit </w:t>
            </w:r>
            <w:r w:rsidR="003A3C3D">
              <w:rPr>
                <w:rFonts w:ascii="Verdana" w:hAnsi="Verdana"/>
                <w:bCs/>
                <w:sz w:val="20"/>
                <w:szCs w:val="20"/>
              </w:rPr>
              <w:t xml:space="preserve">on inputs </w:t>
            </w:r>
            <w:r>
              <w:rPr>
                <w:rFonts w:ascii="Verdana" w:hAnsi="Verdana"/>
                <w:bCs/>
                <w:sz w:val="20"/>
                <w:szCs w:val="20"/>
              </w:rPr>
              <w:t>to Principal permitted under Section 55 to</w:t>
            </w:r>
            <w:r>
              <w:rPr>
                <w:rFonts w:ascii="Verdana" w:hAnsi="Verdana"/>
                <w:sz w:val="20"/>
                <w:szCs w:val="20"/>
              </w:rPr>
              <w:t xml:space="preserve"> send any inputs and/or capital goods, without payment of tax, to a job worker for job-work, specified</w:t>
            </w:r>
          </w:p>
        </w:tc>
      </w:tr>
      <w:tr w:rsidR="00DF48DF" w:rsidTr="00287126">
        <w:tc>
          <w:tcPr>
            <w:tcW w:w="1258" w:type="dxa"/>
          </w:tcPr>
          <w:p w:rsidR="00DF48DF" w:rsidRDefault="00DF48DF"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F48DF" w:rsidRDefault="00DF48DF"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–Job Work</w:t>
            </w:r>
          </w:p>
          <w:p w:rsidR="00DF48DF" w:rsidRDefault="00DF48DF"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Job Work - Eligibility of ITC to Principal to Job Worker</w:t>
            </w:r>
          </w:p>
          <w:p w:rsidR="00DF48DF" w:rsidRPr="00CF7ADD" w:rsidRDefault="00DF48DF" w:rsidP="00287126">
            <w:pPr>
              <w:pStyle w:val="NormalWeb"/>
              <w:spacing w:before="0" w:beforeAutospacing="0" w:after="0" w:afterAutospacing="0"/>
              <w:ind w:left="720"/>
              <w:rPr>
                <w:rFonts w:ascii="Verdana" w:hAnsi="Verdana"/>
                <w:bCs/>
                <w:sz w:val="20"/>
                <w:szCs w:val="20"/>
              </w:rPr>
            </w:pPr>
          </w:p>
        </w:tc>
      </w:tr>
    </w:tbl>
    <w:p w:rsidR="001B0659" w:rsidRDefault="001B0659" w:rsidP="007F7B87">
      <w:pPr>
        <w:pStyle w:val="NormalWeb"/>
        <w:tabs>
          <w:tab w:val="left" w:pos="1110"/>
        </w:tabs>
        <w:rPr>
          <w:rFonts w:ascii="Verdana" w:hAnsi="Verdana"/>
          <w:bCs/>
          <w:color w:val="CA0001"/>
          <w:sz w:val="20"/>
          <w:szCs w:val="20"/>
        </w:rPr>
      </w:pPr>
    </w:p>
    <w:p w:rsidR="001B0659" w:rsidRDefault="001B0659">
      <w:pPr>
        <w:rPr>
          <w:rFonts w:ascii="Verdana" w:eastAsia="Times New Roman" w:hAnsi="Verdana"/>
          <w:bCs/>
          <w:color w:val="CA0001"/>
          <w:sz w:val="20"/>
          <w:szCs w:val="20"/>
        </w:rPr>
      </w:pPr>
      <w:r>
        <w:rPr>
          <w:rFonts w:ascii="Verdana" w:hAnsi="Verdana"/>
          <w:bCs/>
          <w:color w:val="CA0001"/>
          <w:sz w:val="20"/>
          <w:szCs w:val="20"/>
        </w:rPr>
        <w:br w:type="page"/>
      </w:r>
    </w:p>
    <w:p w:rsidR="007F7B87" w:rsidRDefault="007F7B87" w:rsidP="007F7B87">
      <w:pPr>
        <w:pStyle w:val="NormalWeb"/>
        <w:tabs>
          <w:tab w:val="left" w:pos="1110"/>
        </w:tabs>
        <w:rPr>
          <w:rFonts w:ascii="Verdana" w:hAnsi="Verdana"/>
          <w:bCs/>
          <w:color w:val="CA0001"/>
          <w:sz w:val="20"/>
          <w:szCs w:val="20"/>
        </w:rPr>
      </w:pPr>
    </w:p>
    <w:tbl>
      <w:tblPr>
        <w:tblStyle w:val="TableGrid"/>
        <w:tblW w:w="0" w:type="auto"/>
        <w:tblInd w:w="200" w:type="dxa"/>
        <w:tblLook w:val="04A0"/>
      </w:tblPr>
      <w:tblGrid>
        <w:gridCol w:w="1258"/>
        <w:gridCol w:w="8118"/>
      </w:tblGrid>
      <w:tr w:rsidR="00DF48DF" w:rsidTr="00287126">
        <w:tc>
          <w:tcPr>
            <w:tcW w:w="1258" w:type="dxa"/>
          </w:tcPr>
          <w:p w:rsidR="00DF48DF" w:rsidRDefault="00DF48DF"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DF48DF" w:rsidRDefault="00DF48DF" w:rsidP="001B0659">
            <w:pPr>
              <w:pStyle w:val="NormalWeb"/>
              <w:spacing w:before="0" w:beforeAutospacing="0" w:after="120" w:afterAutospacing="0"/>
              <w:ind w:left="200"/>
              <w:rPr>
                <w:rFonts w:ascii="Verdana" w:hAnsi="Verdana"/>
                <w:b/>
                <w:bCs/>
                <w:sz w:val="20"/>
                <w:szCs w:val="20"/>
              </w:rPr>
            </w:pPr>
            <w:r>
              <w:rPr>
                <w:rFonts w:ascii="Verdana" w:hAnsi="Verdana"/>
                <w:b/>
                <w:bCs/>
                <w:sz w:val="20"/>
                <w:szCs w:val="20"/>
              </w:rPr>
              <w:t>20(0</w:t>
            </w:r>
            <w:r w:rsidR="001B0659">
              <w:rPr>
                <w:rFonts w:ascii="Verdana" w:hAnsi="Verdana"/>
                <w:b/>
                <w:bCs/>
                <w:sz w:val="20"/>
                <w:szCs w:val="20"/>
              </w:rPr>
              <w:t>2</w:t>
            </w:r>
            <w:r>
              <w:rPr>
                <w:rFonts w:ascii="Verdana" w:hAnsi="Verdana"/>
                <w:b/>
                <w:bCs/>
                <w:sz w:val="20"/>
                <w:szCs w:val="20"/>
              </w:rPr>
              <w:t>)</w:t>
            </w:r>
          </w:p>
        </w:tc>
      </w:tr>
      <w:tr w:rsidR="00DF48DF" w:rsidTr="00287126">
        <w:tc>
          <w:tcPr>
            <w:tcW w:w="1258" w:type="dxa"/>
          </w:tcPr>
          <w:p w:rsidR="00DF48DF" w:rsidRDefault="00DF48DF"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DF48DF" w:rsidRPr="00CF7ADD" w:rsidRDefault="00DF48DF" w:rsidP="001B065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Eligibility of </w:t>
            </w:r>
            <w:r w:rsidR="001B0659">
              <w:rPr>
                <w:rFonts w:ascii="Verdana" w:hAnsi="Verdana"/>
                <w:bCs/>
                <w:sz w:val="20"/>
                <w:szCs w:val="20"/>
              </w:rPr>
              <w:t>ITC</w:t>
            </w:r>
            <w:r>
              <w:rPr>
                <w:rFonts w:ascii="Verdana" w:hAnsi="Verdana"/>
                <w:bCs/>
                <w:sz w:val="20"/>
                <w:szCs w:val="20"/>
              </w:rPr>
              <w:t xml:space="preserve"> to Principal </w:t>
            </w:r>
            <w:r w:rsidR="001B0659">
              <w:rPr>
                <w:rFonts w:ascii="Verdana" w:hAnsi="Verdana"/>
                <w:bCs/>
                <w:sz w:val="20"/>
                <w:szCs w:val="20"/>
              </w:rPr>
              <w:t>on inputs directly sent to job worker</w:t>
            </w:r>
          </w:p>
        </w:tc>
      </w:tr>
      <w:tr w:rsidR="00DF48DF" w:rsidRPr="00652589" w:rsidTr="00287126">
        <w:tc>
          <w:tcPr>
            <w:tcW w:w="1258" w:type="dxa"/>
          </w:tcPr>
          <w:p w:rsidR="00DF48DF" w:rsidRPr="00652589" w:rsidRDefault="00DF48DF"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DF48DF" w:rsidRPr="004209AA" w:rsidRDefault="00DF48DF" w:rsidP="001B0659">
            <w:pPr>
              <w:pStyle w:val="NormalWeb"/>
              <w:spacing w:line="300" w:lineRule="auto"/>
              <w:ind w:left="252" w:right="50"/>
              <w:rPr>
                <w:rFonts w:ascii="Verdana" w:hAnsi="Verdana"/>
                <w:bCs/>
                <w:sz w:val="20"/>
                <w:szCs w:val="20"/>
              </w:rPr>
            </w:pPr>
            <w:r>
              <w:rPr>
                <w:rFonts w:ascii="Verdana" w:hAnsi="Verdana"/>
                <w:bCs/>
                <w:sz w:val="20"/>
                <w:szCs w:val="20"/>
              </w:rPr>
              <w:t xml:space="preserve">Input Tax Credit to Principal permitted </w:t>
            </w:r>
            <w:r w:rsidR="001B0659">
              <w:rPr>
                <w:rFonts w:ascii="Verdana" w:hAnsi="Verdana"/>
                <w:bCs/>
                <w:sz w:val="20"/>
                <w:szCs w:val="20"/>
              </w:rPr>
              <w:t>even if</w:t>
            </w:r>
            <w:r>
              <w:rPr>
                <w:rFonts w:ascii="Verdana" w:hAnsi="Verdana"/>
                <w:sz w:val="20"/>
                <w:szCs w:val="20"/>
              </w:rPr>
              <w:t xml:space="preserve"> inputs </w:t>
            </w:r>
            <w:r w:rsidR="001B0659">
              <w:rPr>
                <w:rFonts w:ascii="Verdana" w:hAnsi="Verdana"/>
                <w:sz w:val="20"/>
                <w:szCs w:val="20"/>
              </w:rPr>
              <w:t xml:space="preserve">are </w:t>
            </w:r>
            <w:r w:rsidR="001B0659">
              <w:rPr>
                <w:rFonts w:ascii="Verdana" w:hAnsi="Verdana"/>
                <w:bCs/>
                <w:sz w:val="20"/>
                <w:szCs w:val="20"/>
              </w:rPr>
              <w:t>directly sent to job worker</w:t>
            </w:r>
          </w:p>
        </w:tc>
      </w:tr>
      <w:tr w:rsidR="00DF48DF" w:rsidTr="00287126">
        <w:tc>
          <w:tcPr>
            <w:tcW w:w="1258" w:type="dxa"/>
          </w:tcPr>
          <w:p w:rsidR="00DF48DF" w:rsidRDefault="00DF48DF"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DF48DF" w:rsidRDefault="00DF48DF" w:rsidP="001B0659">
            <w:pPr>
              <w:pStyle w:val="NormalWeb"/>
              <w:spacing w:before="0" w:beforeAutospacing="0" w:after="0" w:afterAutospacing="0"/>
              <w:ind w:left="162"/>
              <w:rPr>
                <w:rFonts w:ascii="Verdana" w:hAnsi="Verdana"/>
                <w:bCs/>
                <w:sz w:val="20"/>
                <w:szCs w:val="20"/>
              </w:rPr>
            </w:pPr>
            <w:r>
              <w:rPr>
                <w:rFonts w:ascii="Verdana" w:hAnsi="Verdana"/>
                <w:bCs/>
                <w:sz w:val="20"/>
                <w:szCs w:val="20"/>
              </w:rPr>
              <w:t>Input Tax – Input Tax Credit –Job Work</w:t>
            </w:r>
          </w:p>
          <w:p w:rsidR="00DF48DF" w:rsidRDefault="00DF48DF" w:rsidP="001B0659">
            <w:pPr>
              <w:pStyle w:val="NormalWeb"/>
              <w:spacing w:before="0" w:beforeAutospacing="0" w:after="0" w:afterAutospacing="0"/>
              <w:ind w:left="162"/>
              <w:rPr>
                <w:rFonts w:ascii="Verdana" w:hAnsi="Verdana"/>
                <w:bCs/>
                <w:sz w:val="20"/>
                <w:szCs w:val="20"/>
              </w:rPr>
            </w:pPr>
            <w:r>
              <w:rPr>
                <w:rFonts w:ascii="Verdana" w:hAnsi="Verdana"/>
                <w:bCs/>
                <w:sz w:val="20"/>
                <w:szCs w:val="20"/>
              </w:rPr>
              <w:t>Job Work - Eligibility of ITC to Principal to Job Worker</w:t>
            </w:r>
          </w:p>
          <w:p w:rsidR="001B0659" w:rsidRDefault="001B0659" w:rsidP="001B0659">
            <w:pPr>
              <w:pStyle w:val="NormalWeb"/>
              <w:spacing w:before="0" w:beforeAutospacing="0" w:after="0" w:afterAutospacing="0"/>
              <w:ind w:left="162"/>
              <w:rPr>
                <w:rFonts w:ascii="Verdana" w:hAnsi="Verdana"/>
                <w:bCs/>
                <w:sz w:val="20"/>
                <w:szCs w:val="20"/>
              </w:rPr>
            </w:pPr>
            <w:r>
              <w:rPr>
                <w:rFonts w:ascii="Verdana" w:hAnsi="Verdana"/>
                <w:bCs/>
                <w:sz w:val="20"/>
                <w:szCs w:val="20"/>
              </w:rPr>
              <w:t>Input Tax – Input Tax Credit – Conditions to avail Input Tax Credit</w:t>
            </w:r>
          </w:p>
          <w:p w:rsidR="00DF48DF" w:rsidRPr="00CF7ADD" w:rsidRDefault="00DF48DF" w:rsidP="001B0659">
            <w:pPr>
              <w:pStyle w:val="NormalWeb"/>
              <w:spacing w:before="0" w:beforeAutospacing="0" w:after="0" w:afterAutospacing="0"/>
              <w:rPr>
                <w:rFonts w:ascii="Verdana" w:hAnsi="Verdana"/>
                <w:bCs/>
                <w:sz w:val="20"/>
                <w:szCs w:val="20"/>
              </w:rPr>
            </w:pPr>
          </w:p>
        </w:tc>
      </w:tr>
    </w:tbl>
    <w:p w:rsidR="00DF48DF" w:rsidRDefault="00DF48DF" w:rsidP="007F7B87">
      <w:pPr>
        <w:pStyle w:val="NormalWeb"/>
        <w:tabs>
          <w:tab w:val="left" w:pos="1110"/>
        </w:tabs>
        <w:rPr>
          <w:rFonts w:ascii="Verdana" w:hAnsi="Verdana"/>
          <w:bCs/>
          <w:color w:val="CA0001"/>
          <w:sz w:val="20"/>
          <w:szCs w:val="20"/>
        </w:rPr>
      </w:pPr>
    </w:p>
    <w:tbl>
      <w:tblPr>
        <w:tblStyle w:val="TableGrid"/>
        <w:tblW w:w="0" w:type="auto"/>
        <w:tblInd w:w="200" w:type="dxa"/>
        <w:tblLook w:val="04A0"/>
      </w:tblPr>
      <w:tblGrid>
        <w:gridCol w:w="1258"/>
        <w:gridCol w:w="8118"/>
      </w:tblGrid>
      <w:tr w:rsidR="001B0659" w:rsidTr="00287126">
        <w:tc>
          <w:tcPr>
            <w:tcW w:w="1258" w:type="dxa"/>
          </w:tcPr>
          <w:p w:rsidR="001B0659" w:rsidRDefault="001B0659"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1B0659" w:rsidRDefault="001B0659" w:rsidP="001B0659">
            <w:pPr>
              <w:pStyle w:val="NormalWeb"/>
              <w:spacing w:before="0" w:beforeAutospacing="0" w:after="120" w:afterAutospacing="0"/>
              <w:ind w:left="200"/>
              <w:rPr>
                <w:rFonts w:ascii="Verdana" w:hAnsi="Verdana"/>
                <w:b/>
                <w:bCs/>
                <w:sz w:val="20"/>
                <w:szCs w:val="20"/>
              </w:rPr>
            </w:pPr>
            <w:r>
              <w:rPr>
                <w:rFonts w:ascii="Verdana" w:hAnsi="Verdana"/>
                <w:b/>
                <w:bCs/>
                <w:sz w:val="20"/>
                <w:szCs w:val="20"/>
              </w:rPr>
              <w:t>20(03)</w:t>
            </w:r>
          </w:p>
        </w:tc>
      </w:tr>
      <w:tr w:rsidR="001B0659" w:rsidTr="00287126">
        <w:tc>
          <w:tcPr>
            <w:tcW w:w="1258" w:type="dxa"/>
          </w:tcPr>
          <w:p w:rsidR="001B0659" w:rsidRDefault="001B0659"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1B0659" w:rsidRPr="00CF7ADD" w:rsidRDefault="001B0659" w:rsidP="001B0659">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Circumstances when Inputs sent to Job Worker would be treated as Supply </w:t>
            </w:r>
          </w:p>
        </w:tc>
      </w:tr>
      <w:tr w:rsidR="001B0659" w:rsidRPr="00652589" w:rsidTr="00287126">
        <w:tc>
          <w:tcPr>
            <w:tcW w:w="1258" w:type="dxa"/>
          </w:tcPr>
          <w:p w:rsidR="001B0659" w:rsidRPr="00652589" w:rsidRDefault="001B0659"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1B0659" w:rsidRPr="004209AA" w:rsidRDefault="001B0659" w:rsidP="001B0659">
            <w:pPr>
              <w:pStyle w:val="NormalWeb"/>
              <w:spacing w:line="300" w:lineRule="auto"/>
              <w:ind w:left="252" w:right="50"/>
              <w:rPr>
                <w:rFonts w:ascii="Verdana" w:hAnsi="Verdana"/>
                <w:bCs/>
                <w:sz w:val="20"/>
                <w:szCs w:val="20"/>
              </w:rPr>
            </w:pPr>
            <w:r>
              <w:rPr>
                <w:rFonts w:ascii="Verdana" w:hAnsi="Verdana"/>
                <w:bCs/>
                <w:sz w:val="20"/>
                <w:szCs w:val="20"/>
              </w:rPr>
              <w:t xml:space="preserve">Where Inputs sent to Job Worker is not returned within </w:t>
            </w:r>
            <w:r>
              <w:rPr>
                <w:rFonts w:ascii="Verdana" w:hAnsi="Verdana"/>
                <w:sz w:val="20"/>
                <w:szCs w:val="20"/>
              </w:rPr>
              <w:t>one year of their being sent out</w:t>
            </w:r>
            <w:r>
              <w:rPr>
                <w:rFonts w:ascii="Verdana" w:hAnsi="Verdana"/>
                <w:bCs/>
                <w:sz w:val="20"/>
                <w:szCs w:val="20"/>
              </w:rPr>
              <w:t xml:space="preserve"> </w:t>
            </w:r>
            <w:r w:rsidR="00E523CD">
              <w:rPr>
                <w:rFonts w:ascii="Verdana" w:hAnsi="Verdana"/>
                <w:bCs/>
                <w:sz w:val="20"/>
                <w:szCs w:val="20"/>
              </w:rPr>
              <w:t xml:space="preserve">on </w:t>
            </w:r>
            <w:r>
              <w:rPr>
                <w:rFonts w:ascii="Verdana" w:hAnsi="Verdana"/>
                <w:bCs/>
                <w:sz w:val="20"/>
                <w:szCs w:val="20"/>
              </w:rPr>
              <w:t xml:space="preserve">completion of Job Work  </w:t>
            </w:r>
            <w:r>
              <w:rPr>
                <w:rFonts w:ascii="Verdana" w:hAnsi="Verdana"/>
                <w:sz w:val="20"/>
                <w:szCs w:val="20"/>
              </w:rPr>
              <w:t>or otherwise or are not supplied from the place of business of the job worker</w:t>
            </w:r>
            <w:r>
              <w:rPr>
                <w:rFonts w:ascii="Verdana" w:hAnsi="Verdana"/>
                <w:bCs/>
                <w:sz w:val="20"/>
                <w:szCs w:val="20"/>
              </w:rPr>
              <w:t xml:space="preserve">, </w:t>
            </w:r>
            <w:r w:rsidR="00E523CD">
              <w:rPr>
                <w:rFonts w:ascii="Verdana" w:hAnsi="Verdana"/>
                <w:bCs/>
                <w:sz w:val="20"/>
                <w:szCs w:val="20"/>
              </w:rPr>
              <w:t>it shall be deemed to be supply</w:t>
            </w:r>
          </w:p>
        </w:tc>
      </w:tr>
      <w:tr w:rsidR="001B0659" w:rsidTr="00287126">
        <w:tc>
          <w:tcPr>
            <w:tcW w:w="1258" w:type="dxa"/>
          </w:tcPr>
          <w:p w:rsidR="001B0659" w:rsidRDefault="001B0659"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1B0659" w:rsidRDefault="001B0659"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 xml:space="preserve">Job Work </w:t>
            </w:r>
            <w:r w:rsidR="00E523CD">
              <w:rPr>
                <w:rFonts w:ascii="Verdana" w:hAnsi="Verdana"/>
                <w:bCs/>
                <w:sz w:val="20"/>
                <w:szCs w:val="20"/>
              </w:rPr>
              <w:t>–</w:t>
            </w:r>
            <w:r>
              <w:rPr>
                <w:rFonts w:ascii="Verdana" w:hAnsi="Verdana"/>
                <w:bCs/>
                <w:sz w:val="20"/>
                <w:szCs w:val="20"/>
              </w:rPr>
              <w:t xml:space="preserve"> </w:t>
            </w:r>
            <w:r w:rsidR="00E523CD">
              <w:rPr>
                <w:rFonts w:ascii="Verdana" w:hAnsi="Verdana"/>
                <w:bCs/>
                <w:sz w:val="20"/>
                <w:szCs w:val="20"/>
              </w:rPr>
              <w:t>Supply by</w:t>
            </w:r>
            <w:r>
              <w:rPr>
                <w:rFonts w:ascii="Verdana" w:hAnsi="Verdana"/>
                <w:bCs/>
                <w:sz w:val="20"/>
                <w:szCs w:val="20"/>
              </w:rPr>
              <w:t xml:space="preserve"> Principal to Job Worker</w:t>
            </w:r>
          </w:p>
          <w:p w:rsidR="001B0659" w:rsidRPr="00CF7ADD" w:rsidRDefault="00E523CD" w:rsidP="00E523CD">
            <w:pPr>
              <w:pStyle w:val="NormalWeb"/>
              <w:spacing w:before="0" w:beforeAutospacing="0" w:after="0" w:afterAutospacing="0"/>
              <w:ind w:left="162"/>
              <w:rPr>
                <w:rFonts w:ascii="Verdana" w:hAnsi="Verdana"/>
                <w:bCs/>
                <w:sz w:val="20"/>
                <w:szCs w:val="20"/>
              </w:rPr>
            </w:pPr>
            <w:r>
              <w:rPr>
                <w:rFonts w:ascii="Verdana" w:hAnsi="Verdana"/>
                <w:bCs/>
                <w:sz w:val="20"/>
                <w:szCs w:val="20"/>
              </w:rPr>
              <w:t>Supply - Supply by Principal to Job Worker</w:t>
            </w:r>
          </w:p>
        </w:tc>
      </w:tr>
    </w:tbl>
    <w:p w:rsidR="001B0659" w:rsidRDefault="001B0659" w:rsidP="007F7B87">
      <w:pPr>
        <w:pStyle w:val="NormalWeb"/>
        <w:tabs>
          <w:tab w:val="left" w:pos="1110"/>
        </w:tabs>
        <w:rPr>
          <w:rFonts w:ascii="Verdana" w:hAnsi="Verdana"/>
          <w:bCs/>
          <w:color w:val="CA0001"/>
          <w:sz w:val="20"/>
          <w:szCs w:val="20"/>
        </w:rPr>
      </w:pPr>
    </w:p>
    <w:tbl>
      <w:tblPr>
        <w:tblStyle w:val="TableGrid"/>
        <w:tblW w:w="0" w:type="auto"/>
        <w:tblInd w:w="200" w:type="dxa"/>
        <w:tblLook w:val="04A0"/>
      </w:tblPr>
      <w:tblGrid>
        <w:gridCol w:w="1258"/>
        <w:gridCol w:w="8118"/>
      </w:tblGrid>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A51E3E" w:rsidRDefault="00A51E3E"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20(04)</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A51E3E" w:rsidRPr="00CF7ADD" w:rsidRDefault="00A51E3E"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Eligibility of Input Tax Credit on Capital Goods to Principal to Job Worker </w:t>
            </w:r>
          </w:p>
        </w:tc>
      </w:tr>
      <w:tr w:rsidR="00A51E3E" w:rsidRPr="00652589" w:rsidTr="00287126">
        <w:tc>
          <w:tcPr>
            <w:tcW w:w="1258" w:type="dxa"/>
          </w:tcPr>
          <w:p w:rsidR="00A51E3E" w:rsidRPr="00652589" w:rsidRDefault="00A51E3E"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A51E3E" w:rsidRPr="004209AA" w:rsidRDefault="00A51E3E" w:rsidP="00287126">
            <w:pPr>
              <w:pStyle w:val="NormalWeb"/>
              <w:spacing w:line="300" w:lineRule="auto"/>
              <w:ind w:left="252" w:right="50"/>
              <w:rPr>
                <w:rFonts w:ascii="Verdana" w:hAnsi="Verdana"/>
                <w:bCs/>
                <w:sz w:val="20"/>
                <w:szCs w:val="20"/>
              </w:rPr>
            </w:pPr>
            <w:r>
              <w:rPr>
                <w:rFonts w:ascii="Verdana" w:hAnsi="Verdana"/>
                <w:bCs/>
                <w:sz w:val="20"/>
                <w:szCs w:val="20"/>
              </w:rPr>
              <w:t>Eligibility of Input Tax Credit on Capital Goods to Principal permitted under Section 55 to</w:t>
            </w:r>
            <w:r>
              <w:rPr>
                <w:rFonts w:ascii="Verdana" w:hAnsi="Verdana"/>
                <w:sz w:val="20"/>
                <w:szCs w:val="20"/>
              </w:rPr>
              <w:t xml:space="preserve"> send any inputs and/or capital goods, without payment of tax, to a job worker for job-work, specified</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51E3E" w:rsidRDefault="00A51E3E"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Input Tax – Input Tax Credit –Job Work</w:t>
            </w:r>
          </w:p>
          <w:p w:rsidR="00A51E3E" w:rsidRDefault="00A51E3E"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Job Work - Eligibility of ITC to Principal to Job Worker</w:t>
            </w:r>
          </w:p>
          <w:p w:rsidR="00A51E3E" w:rsidRDefault="00A51E3E" w:rsidP="00287126">
            <w:pPr>
              <w:pStyle w:val="NormalWeb"/>
              <w:spacing w:before="0" w:beforeAutospacing="0" w:after="0" w:afterAutospacing="0"/>
              <w:ind w:left="720"/>
              <w:rPr>
                <w:rFonts w:ascii="Verdana" w:hAnsi="Verdana"/>
                <w:bCs/>
                <w:sz w:val="20"/>
                <w:szCs w:val="20"/>
              </w:rPr>
            </w:pPr>
            <w:r>
              <w:rPr>
                <w:rFonts w:ascii="Verdana" w:hAnsi="Verdana"/>
                <w:bCs/>
                <w:sz w:val="20"/>
                <w:szCs w:val="20"/>
              </w:rPr>
              <w:t xml:space="preserve">Input Tax – Input Tax Credit – Capital Goods - Job Work </w:t>
            </w:r>
          </w:p>
          <w:p w:rsidR="00A51E3E" w:rsidRPr="00CF7ADD" w:rsidRDefault="00A51E3E" w:rsidP="00287126">
            <w:pPr>
              <w:pStyle w:val="NormalWeb"/>
              <w:spacing w:before="0" w:beforeAutospacing="0" w:after="0" w:afterAutospacing="0"/>
              <w:ind w:left="720"/>
              <w:rPr>
                <w:rFonts w:ascii="Verdana" w:hAnsi="Verdana"/>
                <w:bCs/>
                <w:sz w:val="20"/>
                <w:szCs w:val="20"/>
              </w:rPr>
            </w:pPr>
          </w:p>
        </w:tc>
      </w:tr>
    </w:tbl>
    <w:p w:rsidR="00A51E3E" w:rsidRDefault="00A51E3E" w:rsidP="00A51E3E">
      <w:pPr>
        <w:pStyle w:val="NormalWeb"/>
        <w:tabs>
          <w:tab w:val="left" w:pos="1110"/>
        </w:tabs>
        <w:rPr>
          <w:rFonts w:ascii="Verdana" w:hAnsi="Verdana"/>
          <w:bCs/>
          <w:color w:val="CA0001"/>
          <w:sz w:val="20"/>
          <w:szCs w:val="20"/>
        </w:rPr>
      </w:pPr>
    </w:p>
    <w:tbl>
      <w:tblPr>
        <w:tblStyle w:val="TableGrid"/>
        <w:tblW w:w="0" w:type="auto"/>
        <w:tblInd w:w="200" w:type="dxa"/>
        <w:tblLook w:val="04A0"/>
      </w:tblPr>
      <w:tblGrid>
        <w:gridCol w:w="1258"/>
        <w:gridCol w:w="8118"/>
      </w:tblGrid>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A51E3E" w:rsidRDefault="00A51E3E"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20(05)</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A51E3E" w:rsidRPr="00CF7ADD" w:rsidRDefault="00A51E3E"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Eligibility of ITC to Principal on Capital Goods directly sent to job worker</w:t>
            </w:r>
          </w:p>
        </w:tc>
      </w:tr>
      <w:tr w:rsidR="00A51E3E" w:rsidRPr="00652589" w:rsidTr="00287126">
        <w:tc>
          <w:tcPr>
            <w:tcW w:w="1258" w:type="dxa"/>
          </w:tcPr>
          <w:p w:rsidR="00A51E3E" w:rsidRPr="00652589" w:rsidRDefault="00A51E3E"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A51E3E" w:rsidRPr="004209AA" w:rsidRDefault="00A51E3E" w:rsidP="00287126">
            <w:pPr>
              <w:pStyle w:val="NormalWeb"/>
              <w:spacing w:line="300" w:lineRule="auto"/>
              <w:ind w:left="252" w:right="50"/>
              <w:rPr>
                <w:rFonts w:ascii="Verdana" w:hAnsi="Verdana"/>
                <w:bCs/>
                <w:sz w:val="20"/>
                <w:szCs w:val="20"/>
              </w:rPr>
            </w:pPr>
            <w:r>
              <w:rPr>
                <w:rFonts w:ascii="Verdana" w:hAnsi="Verdana"/>
                <w:bCs/>
                <w:sz w:val="20"/>
                <w:szCs w:val="20"/>
              </w:rPr>
              <w:t>Input Tax Credit to Principal permitted even if</w:t>
            </w:r>
            <w:r>
              <w:rPr>
                <w:rFonts w:ascii="Verdana" w:hAnsi="Verdana"/>
                <w:sz w:val="20"/>
                <w:szCs w:val="20"/>
              </w:rPr>
              <w:t xml:space="preserve"> capital goods are </w:t>
            </w:r>
            <w:r>
              <w:rPr>
                <w:rFonts w:ascii="Verdana" w:hAnsi="Verdana"/>
                <w:bCs/>
                <w:sz w:val="20"/>
                <w:szCs w:val="20"/>
              </w:rPr>
              <w:t>directly sent to job worker</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Input Tax – Input Tax Credit –Job Work</w:t>
            </w:r>
          </w:p>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Job Work - Eligibility of ITC to Principal to Job Worker</w:t>
            </w:r>
          </w:p>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Input Tax – Input Tax Credit – Conditions to avail Input Tax Credit</w:t>
            </w:r>
          </w:p>
          <w:p w:rsidR="00A51E3E" w:rsidRPr="00CF7ADD"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 xml:space="preserve">Input Tax – Input Tax Credit – Capital Goods - Job Work </w:t>
            </w:r>
          </w:p>
        </w:tc>
      </w:tr>
    </w:tbl>
    <w:p w:rsidR="00A51E3E" w:rsidRDefault="00A51E3E" w:rsidP="00A51E3E">
      <w:pPr>
        <w:pStyle w:val="NormalWeb"/>
        <w:tabs>
          <w:tab w:val="left" w:pos="1110"/>
        </w:tabs>
        <w:rPr>
          <w:rFonts w:ascii="Verdana" w:hAnsi="Verdana"/>
          <w:bCs/>
          <w:color w:val="CA0001"/>
          <w:sz w:val="20"/>
          <w:szCs w:val="20"/>
        </w:rPr>
      </w:pPr>
    </w:p>
    <w:tbl>
      <w:tblPr>
        <w:tblStyle w:val="TableGrid"/>
        <w:tblW w:w="0" w:type="auto"/>
        <w:tblInd w:w="200" w:type="dxa"/>
        <w:tblLook w:val="04A0"/>
      </w:tblPr>
      <w:tblGrid>
        <w:gridCol w:w="1258"/>
        <w:gridCol w:w="8118"/>
      </w:tblGrid>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A51E3E" w:rsidRDefault="00A51E3E"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20(06)</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A51E3E" w:rsidRPr="00CF7ADD" w:rsidRDefault="00A51E3E"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 xml:space="preserve">Circumstances when Capital Goods sent to Job Worker would be treated as Supply </w:t>
            </w:r>
          </w:p>
        </w:tc>
      </w:tr>
      <w:tr w:rsidR="00A51E3E" w:rsidRPr="00652589" w:rsidTr="00287126">
        <w:tc>
          <w:tcPr>
            <w:tcW w:w="1258" w:type="dxa"/>
          </w:tcPr>
          <w:p w:rsidR="00A51E3E" w:rsidRPr="00652589" w:rsidRDefault="00A51E3E"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A51E3E" w:rsidRPr="004209AA" w:rsidRDefault="00A51E3E" w:rsidP="00287126">
            <w:pPr>
              <w:pStyle w:val="NormalWeb"/>
              <w:spacing w:line="300" w:lineRule="auto"/>
              <w:ind w:left="252" w:right="50"/>
              <w:rPr>
                <w:rFonts w:ascii="Verdana" w:hAnsi="Verdana"/>
                <w:bCs/>
                <w:sz w:val="20"/>
                <w:szCs w:val="20"/>
              </w:rPr>
            </w:pPr>
            <w:r>
              <w:rPr>
                <w:rFonts w:ascii="Verdana" w:hAnsi="Verdana"/>
                <w:bCs/>
                <w:sz w:val="20"/>
                <w:szCs w:val="20"/>
              </w:rPr>
              <w:t xml:space="preserve">Where Capital Goods sent to Job Worker is not returned within </w:t>
            </w:r>
            <w:r>
              <w:rPr>
                <w:rFonts w:ascii="Verdana" w:hAnsi="Verdana"/>
                <w:sz w:val="20"/>
                <w:szCs w:val="20"/>
              </w:rPr>
              <w:t>three year of their being sent out</w:t>
            </w:r>
            <w:r>
              <w:rPr>
                <w:rFonts w:ascii="Verdana" w:hAnsi="Verdana"/>
                <w:bCs/>
                <w:sz w:val="20"/>
                <w:szCs w:val="20"/>
              </w:rPr>
              <w:t>, it shall be deemed to be supply</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Job Work – Supply by Principal to Job Worker</w:t>
            </w:r>
          </w:p>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Supply - Supply by Principal to Job Worker</w:t>
            </w:r>
          </w:p>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 xml:space="preserve">Input Tax – Input Tax Credit – Capital Goods - Job Work </w:t>
            </w:r>
          </w:p>
          <w:p w:rsidR="00A51E3E" w:rsidRPr="00CF7ADD" w:rsidRDefault="00A51E3E" w:rsidP="00287126">
            <w:pPr>
              <w:pStyle w:val="NormalWeb"/>
              <w:spacing w:before="0" w:beforeAutospacing="0" w:after="0" w:afterAutospacing="0"/>
              <w:ind w:left="162"/>
              <w:rPr>
                <w:rFonts w:ascii="Verdana" w:hAnsi="Verdana"/>
                <w:bCs/>
                <w:sz w:val="20"/>
                <w:szCs w:val="20"/>
              </w:rPr>
            </w:pPr>
          </w:p>
        </w:tc>
      </w:tr>
    </w:tbl>
    <w:p w:rsidR="00A51E3E" w:rsidRDefault="00A51E3E" w:rsidP="00A51E3E">
      <w:pPr>
        <w:rPr>
          <w:szCs w:val="20"/>
        </w:rPr>
      </w:pPr>
    </w:p>
    <w:p w:rsidR="00A51E3E" w:rsidRDefault="00A51E3E" w:rsidP="00A51E3E">
      <w:pPr>
        <w:rPr>
          <w:szCs w:val="20"/>
        </w:rPr>
      </w:pPr>
    </w:p>
    <w:tbl>
      <w:tblPr>
        <w:tblStyle w:val="TableGrid"/>
        <w:tblW w:w="0" w:type="auto"/>
        <w:tblInd w:w="200" w:type="dxa"/>
        <w:tblLook w:val="04A0"/>
      </w:tblPr>
      <w:tblGrid>
        <w:gridCol w:w="1258"/>
        <w:gridCol w:w="8118"/>
      </w:tblGrid>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Bookman Old Style" w:eastAsiaTheme="minorHAnsi" w:hAnsi="Bookman Old Style"/>
                <w:sz w:val="22"/>
                <w:szCs w:val="22"/>
              </w:rPr>
              <w:br w:type="page"/>
            </w:r>
            <w:r>
              <w:rPr>
                <w:rFonts w:ascii="Verdana" w:hAnsi="Verdana"/>
                <w:b/>
                <w:bCs/>
                <w:color w:val="CA0001"/>
                <w:sz w:val="20"/>
                <w:szCs w:val="20"/>
              </w:rPr>
              <w:t>Sub Sec</w:t>
            </w:r>
          </w:p>
        </w:tc>
        <w:tc>
          <w:tcPr>
            <w:tcW w:w="8118" w:type="dxa"/>
          </w:tcPr>
          <w:p w:rsidR="00A51E3E" w:rsidRDefault="00A51E3E" w:rsidP="00287126">
            <w:pPr>
              <w:pStyle w:val="NormalWeb"/>
              <w:spacing w:before="0" w:beforeAutospacing="0" w:after="120" w:afterAutospacing="0"/>
              <w:ind w:left="200"/>
              <w:rPr>
                <w:rFonts w:ascii="Verdana" w:hAnsi="Verdana"/>
                <w:b/>
                <w:bCs/>
                <w:sz w:val="20"/>
                <w:szCs w:val="20"/>
              </w:rPr>
            </w:pPr>
            <w:r>
              <w:rPr>
                <w:rFonts w:ascii="Verdana" w:hAnsi="Verdana"/>
                <w:b/>
                <w:bCs/>
                <w:sz w:val="20"/>
                <w:szCs w:val="20"/>
              </w:rPr>
              <w:t>20(07)</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Sub H</w:t>
            </w:r>
          </w:p>
        </w:tc>
        <w:tc>
          <w:tcPr>
            <w:tcW w:w="8118" w:type="dxa"/>
          </w:tcPr>
          <w:p w:rsidR="00A51E3E" w:rsidRPr="00CF7ADD" w:rsidRDefault="00A51E3E" w:rsidP="00287126">
            <w:pPr>
              <w:pStyle w:val="NormalWeb"/>
              <w:spacing w:before="0" w:beforeAutospacing="0" w:after="0" w:afterAutospacing="0"/>
              <w:ind w:left="202"/>
              <w:rPr>
                <w:rFonts w:ascii="Verdana" w:hAnsi="Verdana"/>
                <w:bCs/>
                <w:sz w:val="20"/>
                <w:szCs w:val="20"/>
              </w:rPr>
            </w:pPr>
            <w:r>
              <w:rPr>
                <w:rFonts w:ascii="Verdana" w:hAnsi="Verdana"/>
                <w:bCs/>
                <w:sz w:val="20"/>
                <w:szCs w:val="20"/>
              </w:rPr>
              <w:t>Circumstances when Time limit for return of Inputs / Capital Goods  by Job Worker to Principal inapplicable</w:t>
            </w:r>
          </w:p>
        </w:tc>
      </w:tr>
      <w:tr w:rsidR="00A51E3E" w:rsidRPr="00652589" w:rsidTr="00287126">
        <w:tc>
          <w:tcPr>
            <w:tcW w:w="1258" w:type="dxa"/>
          </w:tcPr>
          <w:p w:rsidR="00A51E3E" w:rsidRPr="00652589" w:rsidRDefault="00A51E3E" w:rsidP="00287126">
            <w:pPr>
              <w:pStyle w:val="NormalWeb"/>
              <w:spacing w:before="0" w:beforeAutospacing="0" w:after="120" w:afterAutospacing="0"/>
              <w:rPr>
                <w:rFonts w:ascii="Verdana" w:hAnsi="Verdana"/>
                <w:bCs/>
                <w:color w:val="CA0001"/>
                <w:sz w:val="20"/>
                <w:szCs w:val="20"/>
              </w:rPr>
            </w:pPr>
            <w:r w:rsidRPr="00652589">
              <w:rPr>
                <w:rFonts w:ascii="Verdana" w:hAnsi="Verdana"/>
                <w:bCs/>
                <w:color w:val="CA0001"/>
                <w:sz w:val="20"/>
                <w:szCs w:val="20"/>
              </w:rPr>
              <w:t>Gist</w:t>
            </w:r>
          </w:p>
        </w:tc>
        <w:tc>
          <w:tcPr>
            <w:tcW w:w="8118" w:type="dxa"/>
          </w:tcPr>
          <w:p w:rsidR="00A51E3E" w:rsidRPr="004209AA" w:rsidRDefault="00A51E3E" w:rsidP="00287126">
            <w:pPr>
              <w:pStyle w:val="NormalWeb"/>
              <w:spacing w:line="300" w:lineRule="auto"/>
              <w:ind w:left="252" w:right="50"/>
              <w:rPr>
                <w:rFonts w:ascii="Verdana" w:hAnsi="Verdana"/>
                <w:bCs/>
                <w:sz w:val="20"/>
                <w:szCs w:val="20"/>
              </w:rPr>
            </w:pPr>
            <w:r>
              <w:rPr>
                <w:rFonts w:ascii="Verdana" w:hAnsi="Verdana"/>
                <w:bCs/>
                <w:sz w:val="20"/>
                <w:szCs w:val="20"/>
              </w:rPr>
              <w:t xml:space="preserve">The time limit of one year / three years for return of inputs / capital goods respectively sent to job worker shall not apply to </w:t>
            </w:r>
            <w:r>
              <w:rPr>
                <w:rFonts w:ascii="Verdana" w:hAnsi="Verdana"/>
                <w:sz w:val="20"/>
                <w:szCs w:val="20"/>
              </w:rPr>
              <w:t>moulds and dies, jigs and fixtures, or tools sent out to a job-worker for job-work</w:t>
            </w:r>
          </w:p>
        </w:tc>
      </w:tr>
      <w:tr w:rsidR="00A51E3E" w:rsidTr="00287126">
        <w:tc>
          <w:tcPr>
            <w:tcW w:w="1258" w:type="dxa"/>
          </w:tcPr>
          <w:p w:rsidR="00A51E3E" w:rsidRDefault="00A51E3E" w:rsidP="00287126">
            <w:pPr>
              <w:pStyle w:val="NormalWeb"/>
              <w:spacing w:before="0" w:beforeAutospacing="0" w:after="120" w:afterAutospacing="0"/>
              <w:rPr>
                <w:rFonts w:ascii="Verdana" w:hAnsi="Verdana"/>
                <w:b/>
                <w:bCs/>
                <w:color w:val="CA0001"/>
                <w:sz w:val="20"/>
                <w:szCs w:val="20"/>
              </w:rPr>
            </w:pPr>
            <w:r>
              <w:rPr>
                <w:rFonts w:ascii="Verdana" w:hAnsi="Verdana"/>
                <w:b/>
                <w:bCs/>
                <w:color w:val="CA0001"/>
                <w:sz w:val="20"/>
                <w:szCs w:val="20"/>
              </w:rPr>
              <w:t>KW</w:t>
            </w:r>
          </w:p>
        </w:tc>
        <w:tc>
          <w:tcPr>
            <w:tcW w:w="8118" w:type="dxa"/>
          </w:tcPr>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Job Work – Supply by Principal to Job Worker</w:t>
            </w:r>
          </w:p>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Supply - Supply by Principal to Job Worker</w:t>
            </w:r>
          </w:p>
          <w:p w:rsidR="00A51E3E" w:rsidRDefault="00A51E3E" w:rsidP="00287126">
            <w:pPr>
              <w:pStyle w:val="NormalWeb"/>
              <w:spacing w:before="0" w:beforeAutospacing="0" w:after="0" w:afterAutospacing="0"/>
              <w:ind w:left="162"/>
              <w:rPr>
                <w:rFonts w:ascii="Verdana" w:hAnsi="Verdana"/>
                <w:bCs/>
                <w:sz w:val="20"/>
                <w:szCs w:val="20"/>
              </w:rPr>
            </w:pPr>
            <w:r>
              <w:rPr>
                <w:rFonts w:ascii="Verdana" w:hAnsi="Verdana"/>
                <w:bCs/>
                <w:sz w:val="20"/>
                <w:szCs w:val="20"/>
              </w:rPr>
              <w:t xml:space="preserve">Input Tax – Input Tax Credit – Capital Goods - Job Work </w:t>
            </w:r>
          </w:p>
          <w:p w:rsidR="00A51E3E" w:rsidRPr="00CF7ADD" w:rsidRDefault="00A51E3E" w:rsidP="00287126">
            <w:pPr>
              <w:pStyle w:val="NormalWeb"/>
              <w:spacing w:before="0" w:beforeAutospacing="0" w:after="0" w:afterAutospacing="0"/>
              <w:ind w:left="162"/>
              <w:rPr>
                <w:rFonts w:ascii="Verdana" w:hAnsi="Verdana"/>
                <w:bCs/>
                <w:sz w:val="20"/>
                <w:szCs w:val="20"/>
              </w:rPr>
            </w:pPr>
          </w:p>
        </w:tc>
      </w:tr>
    </w:tbl>
    <w:p w:rsidR="00B963D9" w:rsidRDefault="00B963D9" w:rsidP="00A51E3E">
      <w:pPr>
        <w:pStyle w:val="NormalWeb"/>
        <w:rPr>
          <w:rFonts w:ascii="Verdana" w:hAnsi="Verdana"/>
          <w:b/>
          <w:bCs/>
          <w:color w:val="CA0001"/>
          <w:sz w:val="20"/>
          <w:szCs w:val="20"/>
        </w:rPr>
      </w:pPr>
    </w:p>
    <w:p w:rsidR="003275FE" w:rsidRDefault="003275FE" w:rsidP="003275FE">
      <w:pPr>
        <w:pStyle w:val="NormalWeb"/>
        <w:spacing w:line="360" w:lineRule="auto"/>
        <w:ind w:left="222"/>
        <w:rPr>
          <w:vanish/>
        </w:rPr>
      </w:pPr>
      <w:r>
        <w:rPr>
          <w:rFonts w:ascii="Verdana" w:hAnsi="Verdana"/>
          <w:b/>
          <w:bCs/>
          <w:vanish/>
          <w:color w:val="CA0001"/>
          <w:sz w:val="20"/>
          <w:szCs w:val="20"/>
        </w:rPr>
        <w:t>7. [Powers of SGST/CGST officers under the Act (Draft I) :</w:t>
      </w:r>
    </w:p>
    <w:p w:rsidR="003275FE" w:rsidRDefault="003275FE" w:rsidP="003275FE">
      <w:pPr>
        <w:pStyle w:val="NormalWeb"/>
        <w:spacing w:line="360" w:lineRule="auto"/>
        <w:ind w:left="742" w:right="55" w:hanging="299"/>
        <w:rPr>
          <w:vanish/>
        </w:rPr>
      </w:pPr>
      <w:r>
        <w:rPr>
          <w:rFonts w:ascii="Verdana" w:hAnsi="Verdana"/>
          <w:vanish/>
          <w:sz w:val="20"/>
          <w:szCs w:val="20"/>
        </w:rPr>
        <w:t xml:space="preserve">(1) Notwithstanding anything contained in this Act, the proper officers for the purposes of any one or more sections (……………………….) of the {SGST/CGST Act}, shall be deemed to be the proper officers for the purposes of the corresponding section or sections, as the case may be, of this Act to such extent and subject to such conditions as may be prescribed in the rules made in this behalf. </w:t>
      </w:r>
    </w:p>
    <w:p w:rsidR="003275FE" w:rsidRDefault="003275FE" w:rsidP="003275FE">
      <w:pPr>
        <w:pStyle w:val="NormalWeb"/>
        <w:spacing w:line="360" w:lineRule="auto"/>
        <w:ind w:left="742" w:right="55" w:hanging="299"/>
        <w:rPr>
          <w:vanish/>
        </w:rPr>
      </w:pPr>
      <w:r>
        <w:rPr>
          <w:rFonts w:ascii="Verdana" w:hAnsi="Verdana"/>
          <w:vanish/>
          <w:sz w:val="20"/>
          <w:szCs w:val="20"/>
        </w:rPr>
        <w:t xml:space="preserve">2) Where any proper officer issues an order or acts under any one or more sections ……………. of this Act, he shall also issue an order or take action, as he may deem fit, under the corresponding section of the {SGST/CGST} Act as being the proper officer under sub-section </w:t>
      </w:r>
      <w:r>
        <w:rPr>
          <w:rFonts w:ascii="Verdana" w:hAnsi="Verdana"/>
          <w:b/>
          <w:bCs/>
          <w:vanish/>
          <w:sz w:val="20"/>
          <w:szCs w:val="20"/>
        </w:rPr>
        <w:t>Error! Reference source not found</w:t>
      </w:r>
      <w:r>
        <w:rPr>
          <w:rFonts w:ascii="Verdana" w:hAnsi="Verdana"/>
          <w:vanish/>
          <w:sz w:val="20"/>
          <w:szCs w:val="20"/>
        </w:rPr>
        <w:t>. of the SGST/CGST Act as a part of his order or action under this Act, under intimation to the jurisdictional SGST/CGST officer.</w:t>
      </w:r>
    </w:p>
    <w:p w:rsidR="003275FE" w:rsidRDefault="003275FE" w:rsidP="003275FE">
      <w:pPr>
        <w:pStyle w:val="NormalWeb"/>
        <w:spacing w:line="360" w:lineRule="auto"/>
        <w:ind w:left="742" w:right="55" w:hanging="299"/>
        <w:rPr>
          <w:vanish/>
        </w:rPr>
      </w:pPr>
      <w:r>
        <w:rPr>
          <w:rFonts w:ascii="Verdana" w:hAnsi="Verdana"/>
          <w:vanish/>
          <w:sz w:val="20"/>
          <w:szCs w:val="20"/>
        </w:rPr>
        <w:t>(3) Any proceeding for rectification, appeal and revision, wherever applicable, of any order issued under sub-section (2) shall lie before the officer appointed under section 4 of this Act.</w:t>
      </w:r>
    </w:p>
    <w:p w:rsidR="003275FE" w:rsidRDefault="003275FE" w:rsidP="003275FE">
      <w:pPr>
        <w:pStyle w:val="NormalWeb"/>
        <w:spacing w:line="360" w:lineRule="auto"/>
        <w:ind w:left="742" w:right="55" w:hanging="299"/>
        <w:rPr>
          <w:rFonts w:ascii="Verdana" w:hAnsi="Verdana"/>
          <w:vanish/>
          <w:sz w:val="20"/>
          <w:szCs w:val="20"/>
        </w:rPr>
      </w:pPr>
      <w:r>
        <w:rPr>
          <w:rFonts w:ascii="Verdana" w:hAnsi="Verdana"/>
          <w:vanish/>
          <w:sz w:val="20"/>
          <w:szCs w:val="20"/>
        </w:rPr>
        <w:t>(4) Where a proper officer under the SGST/CGST Act has initiated a proceeding on a subject matter under any one or more sections (………………………) of this Act, no action under the relevant section shall be initiated under this Act on the same subject matter.</w:t>
      </w:r>
    </w:p>
    <w:p w:rsidR="003275FE" w:rsidRDefault="003275FE" w:rsidP="003275FE">
      <w:pPr>
        <w:pStyle w:val="NormalWeb"/>
        <w:spacing w:line="360" w:lineRule="auto"/>
        <w:ind w:left="222" w:right="55"/>
        <w:rPr>
          <w:rFonts w:ascii="Verdana" w:hAnsi="Verdana"/>
          <w:vanish/>
          <w:sz w:val="20"/>
          <w:szCs w:val="20"/>
        </w:rPr>
      </w:pPr>
      <w:r>
        <w:rPr>
          <w:rFonts w:ascii="Verdana" w:hAnsi="Verdana"/>
          <w:b/>
          <w:bCs/>
          <w:vanish/>
          <w:color w:val="CA0001"/>
          <w:sz w:val="20"/>
          <w:szCs w:val="20"/>
        </w:rPr>
        <w:t>7. Powers of SGST/CGST officers under the Act (Draft II) :</w:t>
      </w:r>
    </w:p>
    <w:sectPr w:rsidR="003275FE" w:rsidSect="0030783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1D5" w:rsidRPr="00DE42F7" w:rsidRDefault="00D601D5" w:rsidP="00DE42F7">
      <w:pPr>
        <w:pStyle w:val="NormalWeb"/>
        <w:spacing w:before="0" w:after="0"/>
        <w:rPr>
          <w:rFonts w:ascii="Bookman Old Style" w:eastAsiaTheme="minorHAnsi" w:hAnsi="Bookman Old Style"/>
          <w:sz w:val="22"/>
          <w:szCs w:val="22"/>
        </w:rPr>
      </w:pPr>
      <w:r>
        <w:separator/>
      </w:r>
    </w:p>
  </w:endnote>
  <w:endnote w:type="continuationSeparator" w:id="1">
    <w:p w:rsidR="00D601D5" w:rsidRPr="00DE42F7" w:rsidRDefault="00D601D5" w:rsidP="00DE42F7">
      <w:pPr>
        <w:pStyle w:val="NormalWeb"/>
        <w:spacing w:before="0" w:after="0"/>
        <w:rPr>
          <w:rFonts w:ascii="Bookman Old Style" w:eastAsiaTheme="minorHAnsi" w:hAnsi="Bookman Old Style"/>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1D5" w:rsidRPr="00DE42F7" w:rsidRDefault="00D601D5" w:rsidP="00DE42F7">
      <w:pPr>
        <w:pStyle w:val="NormalWeb"/>
        <w:spacing w:before="0" w:after="0"/>
        <w:rPr>
          <w:rFonts w:ascii="Bookman Old Style" w:eastAsiaTheme="minorHAnsi" w:hAnsi="Bookman Old Style"/>
          <w:sz w:val="22"/>
          <w:szCs w:val="22"/>
        </w:rPr>
      </w:pPr>
      <w:r>
        <w:separator/>
      </w:r>
    </w:p>
  </w:footnote>
  <w:footnote w:type="continuationSeparator" w:id="1">
    <w:p w:rsidR="00D601D5" w:rsidRPr="00DE42F7" w:rsidRDefault="00D601D5" w:rsidP="00DE42F7">
      <w:pPr>
        <w:pStyle w:val="NormalWeb"/>
        <w:spacing w:before="0" w:after="0"/>
        <w:rPr>
          <w:rFonts w:ascii="Bookman Old Style" w:eastAsiaTheme="minorHAnsi" w:hAnsi="Bookman Old Style"/>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AF8" w:rsidRDefault="00456AF8">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56523"/>
    <w:multiLevelType w:val="hybridMultilevel"/>
    <w:tmpl w:val="FA8C5B2C"/>
    <w:lvl w:ilvl="0" w:tplc="0E30C4A2">
      <w:start w:val="14"/>
      <w:numFmt w:val="bullet"/>
      <w:lvlText w:val="-"/>
      <w:lvlJc w:val="left"/>
      <w:pPr>
        <w:ind w:left="562" w:hanging="360"/>
      </w:pPr>
      <w:rPr>
        <w:rFonts w:ascii="Verdana" w:eastAsia="Times New Roman" w:hAnsi="Verdana" w:cs="Times New Roman"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3FD5"/>
    <w:rsid w:val="000172F7"/>
    <w:rsid w:val="00044557"/>
    <w:rsid w:val="00072323"/>
    <w:rsid w:val="000B1B9B"/>
    <w:rsid w:val="000B520B"/>
    <w:rsid w:val="000F3F95"/>
    <w:rsid w:val="0014280E"/>
    <w:rsid w:val="001468F0"/>
    <w:rsid w:val="001721CF"/>
    <w:rsid w:val="00192533"/>
    <w:rsid w:val="001B0659"/>
    <w:rsid w:val="001B42E4"/>
    <w:rsid w:val="001C2FD6"/>
    <w:rsid w:val="001C4AA8"/>
    <w:rsid w:val="001D1195"/>
    <w:rsid w:val="001D3CB4"/>
    <w:rsid w:val="001E7B12"/>
    <w:rsid w:val="001F59CF"/>
    <w:rsid w:val="00203081"/>
    <w:rsid w:val="0022074C"/>
    <w:rsid w:val="00243B53"/>
    <w:rsid w:val="00270721"/>
    <w:rsid w:val="00271ECB"/>
    <w:rsid w:val="00296D85"/>
    <w:rsid w:val="00301F09"/>
    <w:rsid w:val="0030783C"/>
    <w:rsid w:val="00321419"/>
    <w:rsid w:val="0032563F"/>
    <w:rsid w:val="003275FE"/>
    <w:rsid w:val="0032767A"/>
    <w:rsid w:val="00331FFA"/>
    <w:rsid w:val="003714EB"/>
    <w:rsid w:val="003963B4"/>
    <w:rsid w:val="003A3C3D"/>
    <w:rsid w:val="003A3FD5"/>
    <w:rsid w:val="003E62CF"/>
    <w:rsid w:val="0041341D"/>
    <w:rsid w:val="004209AA"/>
    <w:rsid w:val="00426083"/>
    <w:rsid w:val="00456AF8"/>
    <w:rsid w:val="0046280F"/>
    <w:rsid w:val="004652AF"/>
    <w:rsid w:val="00470497"/>
    <w:rsid w:val="00474DC1"/>
    <w:rsid w:val="00496F0F"/>
    <w:rsid w:val="004C1144"/>
    <w:rsid w:val="004D0339"/>
    <w:rsid w:val="00504F89"/>
    <w:rsid w:val="005079B2"/>
    <w:rsid w:val="005176A9"/>
    <w:rsid w:val="00544BA7"/>
    <w:rsid w:val="00552275"/>
    <w:rsid w:val="00562226"/>
    <w:rsid w:val="00573550"/>
    <w:rsid w:val="00581C3A"/>
    <w:rsid w:val="00585166"/>
    <w:rsid w:val="005939F3"/>
    <w:rsid w:val="005941EB"/>
    <w:rsid w:val="00652589"/>
    <w:rsid w:val="006539FA"/>
    <w:rsid w:val="00657E24"/>
    <w:rsid w:val="00670F71"/>
    <w:rsid w:val="006E6866"/>
    <w:rsid w:val="00740CBB"/>
    <w:rsid w:val="007451A4"/>
    <w:rsid w:val="00777318"/>
    <w:rsid w:val="007B2147"/>
    <w:rsid w:val="007C77BD"/>
    <w:rsid w:val="007D29A3"/>
    <w:rsid w:val="007D3D27"/>
    <w:rsid w:val="007F7B87"/>
    <w:rsid w:val="008705E9"/>
    <w:rsid w:val="00891C1E"/>
    <w:rsid w:val="008A1B64"/>
    <w:rsid w:val="00901344"/>
    <w:rsid w:val="00902BC3"/>
    <w:rsid w:val="00975646"/>
    <w:rsid w:val="009A1467"/>
    <w:rsid w:val="009B782F"/>
    <w:rsid w:val="00A14EEB"/>
    <w:rsid w:val="00A15778"/>
    <w:rsid w:val="00A51E3E"/>
    <w:rsid w:val="00A95283"/>
    <w:rsid w:val="00AE67A7"/>
    <w:rsid w:val="00B06C10"/>
    <w:rsid w:val="00B54AC6"/>
    <w:rsid w:val="00B84316"/>
    <w:rsid w:val="00B94CC9"/>
    <w:rsid w:val="00B963D9"/>
    <w:rsid w:val="00BB5E85"/>
    <w:rsid w:val="00BD74B5"/>
    <w:rsid w:val="00C02B93"/>
    <w:rsid w:val="00C1104D"/>
    <w:rsid w:val="00C42E26"/>
    <w:rsid w:val="00C57E21"/>
    <w:rsid w:val="00C6000B"/>
    <w:rsid w:val="00C8394A"/>
    <w:rsid w:val="00CB079E"/>
    <w:rsid w:val="00CD2303"/>
    <w:rsid w:val="00CD4E52"/>
    <w:rsid w:val="00CF5A70"/>
    <w:rsid w:val="00CF6B98"/>
    <w:rsid w:val="00CF7ADD"/>
    <w:rsid w:val="00D04B8F"/>
    <w:rsid w:val="00D140AB"/>
    <w:rsid w:val="00D301B4"/>
    <w:rsid w:val="00D36D7B"/>
    <w:rsid w:val="00D54D3C"/>
    <w:rsid w:val="00D601D5"/>
    <w:rsid w:val="00D87E95"/>
    <w:rsid w:val="00DA2AA9"/>
    <w:rsid w:val="00DB390C"/>
    <w:rsid w:val="00DE2808"/>
    <w:rsid w:val="00DE2E5E"/>
    <w:rsid w:val="00DE42F7"/>
    <w:rsid w:val="00DF48DF"/>
    <w:rsid w:val="00E03815"/>
    <w:rsid w:val="00E40256"/>
    <w:rsid w:val="00E523CD"/>
    <w:rsid w:val="00E8177C"/>
    <w:rsid w:val="00E84B5E"/>
    <w:rsid w:val="00E968E5"/>
    <w:rsid w:val="00F00FE7"/>
    <w:rsid w:val="00F12706"/>
    <w:rsid w:val="00F31FFE"/>
    <w:rsid w:val="00F50252"/>
    <w:rsid w:val="00F925AC"/>
    <w:rsid w:val="00FA3BB9"/>
    <w:rsid w:val="00FC113A"/>
    <w:rsid w:val="00FC523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F0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740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E42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42F7"/>
  </w:style>
  <w:style w:type="paragraph" w:styleId="Footer">
    <w:name w:val="footer"/>
    <w:basedOn w:val="Normal"/>
    <w:link w:val="FooterChar"/>
    <w:uiPriority w:val="99"/>
    <w:semiHidden/>
    <w:unhideWhenUsed/>
    <w:rsid w:val="00DE42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42F7"/>
  </w:style>
  <w:style w:type="character" w:styleId="Strong">
    <w:name w:val="Strong"/>
    <w:basedOn w:val="DefaultParagraphFont"/>
    <w:uiPriority w:val="22"/>
    <w:qFormat/>
    <w:rsid w:val="004209AA"/>
    <w:rPr>
      <w:b/>
      <w:bCs/>
    </w:rPr>
  </w:style>
</w:styles>
</file>

<file path=word/webSettings.xml><?xml version="1.0" encoding="utf-8"?>
<w:webSettings xmlns:r="http://schemas.openxmlformats.org/officeDocument/2006/relationships" xmlns:w="http://schemas.openxmlformats.org/wordprocessingml/2006/main">
  <w:divs>
    <w:div w:id="69471698">
      <w:bodyDiv w:val="1"/>
      <w:marLeft w:val="0"/>
      <w:marRight w:val="0"/>
      <w:marTop w:val="0"/>
      <w:marBottom w:val="0"/>
      <w:divBdr>
        <w:top w:val="none" w:sz="0" w:space="0" w:color="auto"/>
        <w:left w:val="none" w:sz="0" w:space="0" w:color="auto"/>
        <w:bottom w:val="none" w:sz="0" w:space="0" w:color="auto"/>
        <w:right w:val="none" w:sz="0" w:space="0" w:color="auto"/>
      </w:divBdr>
    </w:div>
    <w:div w:id="93021838">
      <w:bodyDiv w:val="1"/>
      <w:marLeft w:val="0"/>
      <w:marRight w:val="0"/>
      <w:marTop w:val="0"/>
      <w:marBottom w:val="0"/>
      <w:divBdr>
        <w:top w:val="none" w:sz="0" w:space="0" w:color="auto"/>
        <w:left w:val="none" w:sz="0" w:space="0" w:color="auto"/>
        <w:bottom w:val="none" w:sz="0" w:space="0" w:color="auto"/>
        <w:right w:val="none" w:sz="0" w:space="0" w:color="auto"/>
      </w:divBdr>
    </w:div>
    <w:div w:id="273903729">
      <w:bodyDiv w:val="1"/>
      <w:marLeft w:val="0"/>
      <w:marRight w:val="0"/>
      <w:marTop w:val="0"/>
      <w:marBottom w:val="0"/>
      <w:divBdr>
        <w:top w:val="none" w:sz="0" w:space="0" w:color="auto"/>
        <w:left w:val="none" w:sz="0" w:space="0" w:color="auto"/>
        <w:bottom w:val="none" w:sz="0" w:space="0" w:color="auto"/>
        <w:right w:val="none" w:sz="0" w:space="0" w:color="auto"/>
      </w:divBdr>
    </w:div>
    <w:div w:id="279267003">
      <w:bodyDiv w:val="1"/>
      <w:marLeft w:val="0"/>
      <w:marRight w:val="0"/>
      <w:marTop w:val="0"/>
      <w:marBottom w:val="0"/>
      <w:divBdr>
        <w:top w:val="none" w:sz="0" w:space="0" w:color="auto"/>
        <w:left w:val="none" w:sz="0" w:space="0" w:color="auto"/>
        <w:bottom w:val="none" w:sz="0" w:space="0" w:color="auto"/>
        <w:right w:val="none" w:sz="0" w:space="0" w:color="auto"/>
      </w:divBdr>
    </w:div>
    <w:div w:id="354507437">
      <w:bodyDiv w:val="1"/>
      <w:marLeft w:val="0"/>
      <w:marRight w:val="0"/>
      <w:marTop w:val="0"/>
      <w:marBottom w:val="0"/>
      <w:divBdr>
        <w:top w:val="none" w:sz="0" w:space="0" w:color="auto"/>
        <w:left w:val="none" w:sz="0" w:space="0" w:color="auto"/>
        <w:bottom w:val="none" w:sz="0" w:space="0" w:color="auto"/>
        <w:right w:val="none" w:sz="0" w:space="0" w:color="auto"/>
      </w:divBdr>
    </w:div>
    <w:div w:id="384262439">
      <w:bodyDiv w:val="1"/>
      <w:marLeft w:val="0"/>
      <w:marRight w:val="0"/>
      <w:marTop w:val="0"/>
      <w:marBottom w:val="0"/>
      <w:divBdr>
        <w:top w:val="none" w:sz="0" w:space="0" w:color="auto"/>
        <w:left w:val="none" w:sz="0" w:space="0" w:color="auto"/>
        <w:bottom w:val="none" w:sz="0" w:space="0" w:color="auto"/>
        <w:right w:val="none" w:sz="0" w:space="0" w:color="auto"/>
      </w:divBdr>
    </w:div>
    <w:div w:id="649790210">
      <w:bodyDiv w:val="1"/>
      <w:marLeft w:val="0"/>
      <w:marRight w:val="0"/>
      <w:marTop w:val="0"/>
      <w:marBottom w:val="0"/>
      <w:divBdr>
        <w:top w:val="none" w:sz="0" w:space="0" w:color="auto"/>
        <w:left w:val="none" w:sz="0" w:space="0" w:color="auto"/>
        <w:bottom w:val="none" w:sz="0" w:space="0" w:color="auto"/>
        <w:right w:val="none" w:sz="0" w:space="0" w:color="auto"/>
      </w:divBdr>
    </w:div>
    <w:div w:id="664744793">
      <w:bodyDiv w:val="1"/>
      <w:marLeft w:val="0"/>
      <w:marRight w:val="0"/>
      <w:marTop w:val="0"/>
      <w:marBottom w:val="0"/>
      <w:divBdr>
        <w:top w:val="none" w:sz="0" w:space="0" w:color="auto"/>
        <w:left w:val="none" w:sz="0" w:space="0" w:color="auto"/>
        <w:bottom w:val="none" w:sz="0" w:space="0" w:color="auto"/>
        <w:right w:val="none" w:sz="0" w:space="0" w:color="auto"/>
      </w:divBdr>
    </w:div>
    <w:div w:id="738357557">
      <w:bodyDiv w:val="1"/>
      <w:marLeft w:val="0"/>
      <w:marRight w:val="0"/>
      <w:marTop w:val="0"/>
      <w:marBottom w:val="0"/>
      <w:divBdr>
        <w:top w:val="none" w:sz="0" w:space="0" w:color="auto"/>
        <w:left w:val="none" w:sz="0" w:space="0" w:color="auto"/>
        <w:bottom w:val="none" w:sz="0" w:space="0" w:color="auto"/>
        <w:right w:val="none" w:sz="0" w:space="0" w:color="auto"/>
      </w:divBdr>
    </w:div>
    <w:div w:id="809519246">
      <w:bodyDiv w:val="1"/>
      <w:marLeft w:val="0"/>
      <w:marRight w:val="0"/>
      <w:marTop w:val="0"/>
      <w:marBottom w:val="0"/>
      <w:divBdr>
        <w:top w:val="none" w:sz="0" w:space="0" w:color="auto"/>
        <w:left w:val="none" w:sz="0" w:space="0" w:color="auto"/>
        <w:bottom w:val="none" w:sz="0" w:space="0" w:color="auto"/>
        <w:right w:val="none" w:sz="0" w:space="0" w:color="auto"/>
      </w:divBdr>
    </w:div>
    <w:div w:id="1011179041">
      <w:bodyDiv w:val="1"/>
      <w:marLeft w:val="0"/>
      <w:marRight w:val="0"/>
      <w:marTop w:val="0"/>
      <w:marBottom w:val="0"/>
      <w:divBdr>
        <w:top w:val="none" w:sz="0" w:space="0" w:color="auto"/>
        <w:left w:val="none" w:sz="0" w:space="0" w:color="auto"/>
        <w:bottom w:val="none" w:sz="0" w:space="0" w:color="auto"/>
        <w:right w:val="none" w:sz="0" w:space="0" w:color="auto"/>
      </w:divBdr>
    </w:div>
    <w:div w:id="1085151685">
      <w:bodyDiv w:val="1"/>
      <w:marLeft w:val="0"/>
      <w:marRight w:val="0"/>
      <w:marTop w:val="0"/>
      <w:marBottom w:val="0"/>
      <w:divBdr>
        <w:top w:val="none" w:sz="0" w:space="0" w:color="auto"/>
        <w:left w:val="none" w:sz="0" w:space="0" w:color="auto"/>
        <w:bottom w:val="none" w:sz="0" w:space="0" w:color="auto"/>
        <w:right w:val="none" w:sz="0" w:space="0" w:color="auto"/>
      </w:divBdr>
    </w:div>
    <w:div w:id="1086531901">
      <w:bodyDiv w:val="1"/>
      <w:marLeft w:val="0"/>
      <w:marRight w:val="0"/>
      <w:marTop w:val="0"/>
      <w:marBottom w:val="0"/>
      <w:divBdr>
        <w:top w:val="none" w:sz="0" w:space="0" w:color="auto"/>
        <w:left w:val="none" w:sz="0" w:space="0" w:color="auto"/>
        <w:bottom w:val="none" w:sz="0" w:space="0" w:color="auto"/>
        <w:right w:val="none" w:sz="0" w:space="0" w:color="auto"/>
      </w:divBdr>
    </w:div>
    <w:div w:id="1155487184">
      <w:bodyDiv w:val="1"/>
      <w:marLeft w:val="0"/>
      <w:marRight w:val="0"/>
      <w:marTop w:val="0"/>
      <w:marBottom w:val="0"/>
      <w:divBdr>
        <w:top w:val="none" w:sz="0" w:space="0" w:color="auto"/>
        <w:left w:val="none" w:sz="0" w:space="0" w:color="auto"/>
        <w:bottom w:val="none" w:sz="0" w:space="0" w:color="auto"/>
        <w:right w:val="none" w:sz="0" w:space="0" w:color="auto"/>
      </w:divBdr>
    </w:div>
    <w:div w:id="1183133317">
      <w:bodyDiv w:val="1"/>
      <w:marLeft w:val="0"/>
      <w:marRight w:val="0"/>
      <w:marTop w:val="0"/>
      <w:marBottom w:val="0"/>
      <w:divBdr>
        <w:top w:val="none" w:sz="0" w:space="0" w:color="auto"/>
        <w:left w:val="none" w:sz="0" w:space="0" w:color="auto"/>
        <w:bottom w:val="none" w:sz="0" w:space="0" w:color="auto"/>
        <w:right w:val="none" w:sz="0" w:space="0" w:color="auto"/>
      </w:divBdr>
    </w:div>
    <w:div w:id="1251348549">
      <w:bodyDiv w:val="1"/>
      <w:marLeft w:val="0"/>
      <w:marRight w:val="0"/>
      <w:marTop w:val="0"/>
      <w:marBottom w:val="0"/>
      <w:divBdr>
        <w:top w:val="none" w:sz="0" w:space="0" w:color="auto"/>
        <w:left w:val="none" w:sz="0" w:space="0" w:color="auto"/>
        <w:bottom w:val="none" w:sz="0" w:space="0" w:color="auto"/>
        <w:right w:val="none" w:sz="0" w:space="0" w:color="auto"/>
      </w:divBdr>
    </w:div>
    <w:div w:id="1268735483">
      <w:bodyDiv w:val="1"/>
      <w:marLeft w:val="0"/>
      <w:marRight w:val="0"/>
      <w:marTop w:val="0"/>
      <w:marBottom w:val="0"/>
      <w:divBdr>
        <w:top w:val="none" w:sz="0" w:space="0" w:color="auto"/>
        <w:left w:val="none" w:sz="0" w:space="0" w:color="auto"/>
        <w:bottom w:val="none" w:sz="0" w:space="0" w:color="auto"/>
        <w:right w:val="none" w:sz="0" w:space="0" w:color="auto"/>
      </w:divBdr>
    </w:div>
    <w:div w:id="1295066979">
      <w:bodyDiv w:val="1"/>
      <w:marLeft w:val="0"/>
      <w:marRight w:val="0"/>
      <w:marTop w:val="0"/>
      <w:marBottom w:val="0"/>
      <w:divBdr>
        <w:top w:val="none" w:sz="0" w:space="0" w:color="auto"/>
        <w:left w:val="none" w:sz="0" w:space="0" w:color="auto"/>
        <w:bottom w:val="none" w:sz="0" w:space="0" w:color="auto"/>
        <w:right w:val="none" w:sz="0" w:space="0" w:color="auto"/>
      </w:divBdr>
    </w:div>
    <w:div w:id="1354265906">
      <w:bodyDiv w:val="1"/>
      <w:marLeft w:val="0"/>
      <w:marRight w:val="0"/>
      <w:marTop w:val="0"/>
      <w:marBottom w:val="0"/>
      <w:divBdr>
        <w:top w:val="none" w:sz="0" w:space="0" w:color="auto"/>
        <w:left w:val="none" w:sz="0" w:space="0" w:color="auto"/>
        <w:bottom w:val="none" w:sz="0" w:space="0" w:color="auto"/>
        <w:right w:val="none" w:sz="0" w:space="0" w:color="auto"/>
      </w:divBdr>
    </w:div>
    <w:div w:id="1532375428">
      <w:bodyDiv w:val="1"/>
      <w:marLeft w:val="0"/>
      <w:marRight w:val="0"/>
      <w:marTop w:val="0"/>
      <w:marBottom w:val="0"/>
      <w:divBdr>
        <w:top w:val="none" w:sz="0" w:space="0" w:color="auto"/>
        <w:left w:val="none" w:sz="0" w:space="0" w:color="auto"/>
        <w:bottom w:val="none" w:sz="0" w:space="0" w:color="auto"/>
        <w:right w:val="none" w:sz="0" w:space="0" w:color="auto"/>
      </w:divBdr>
    </w:div>
    <w:div w:id="1539968500">
      <w:bodyDiv w:val="1"/>
      <w:marLeft w:val="0"/>
      <w:marRight w:val="0"/>
      <w:marTop w:val="0"/>
      <w:marBottom w:val="0"/>
      <w:divBdr>
        <w:top w:val="none" w:sz="0" w:space="0" w:color="auto"/>
        <w:left w:val="none" w:sz="0" w:space="0" w:color="auto"/>
        <w:bottom w:val="none" w:sz="0" w:space="0" w:color="auto"/>
        <w:right w:val="none" w:sz="0" w:space="0" w:color="auto"/>
      </w:divBdr>
    </w:div>
    <w:div w:id="1548224486">
      <w:bodyDiv w:val="1"/>
      <w:marLeft w:val="0"/>
      <w:marRight w:val="0"/>
      <w:marTop w:val="0"/>
      <w:marBottom w:val="0"/>
      <w:divBdr>
        <w:top w:val="none" w:sz="0" w:space="0" w:color="auto"/>
        <w:left w:val="none" w:sz="0" w:space="0" w:color="auto"/>
        <w:bottom w:val="none" w:sz="0" w:space="0" w:color="auto"/>
        <w:right w:val="none" w:sz="0" w:space="0" w:color="auto"/>
      </w:divBdr>
    </w:div>
    <w:div w:id="1586963147">
      <w:bodyDiv w:val="1"/>
      <w:marLeft w:val="0"/>
      <w:marRight w:val="0"/>
      <w:marTop w:val="0"/>
      <w:marBottom w:val="0"/>
      <w:divBdr>
        <w:top w:val="none" w:sz="0" w:space="0" w:color="auto"/>
        <w:left w:val="none" w:sz="0" w:space="0" w:color="auto"/>
        <w:bottom w:val="none" w:sz="0" w:space="0" w:color="auto"/>
        <w:right w:val="none" w:sz="0" w:space="0" w:color="auto"/>
      </w:divBdr>
    </w:div>
    <w:div w:id="1806461030">
      <w:bodyDiv w:val="1"/>
      <w:marLeft w:val="0"/>
      <w:marRight w:val="0"/>
      <w:marTop w:val="0"/>
      <w:marBottom w:val="0"/>
      <w:divBdr>
        <w:top w:val="none" w:sz="0" w:space="0" w:color="auto"/>
        <w:left w:val="none" w:sz="0" w:space="0" w:color="auto"/>
        <w:bottom w:val="none" w:sz="0" w:space="0" w:color="auto"/>
        <w:right w:val="none" w:sz="0" w:space="0" w:color="auto"/>
      </w:divBdr>
    </w:div>
    <w:div w:id="1932620990">
      <w:bodyDiv w:val="1"/>
      <w:marLeft w:val="0"/>
      <w:marRight w:val="0"/>
      <w:marTop w:val="0"/>
      <w:marBottom w:val="0"/>
      <w:divBdr>
        <w:top w:val="none" w:sz="0" w:space="0" w:color="auto"/>
        <w:left w:val="none" w:sz="0" w:space="0" w:color="auto"/>
        <w:bottom w:val="none" w:sz="0" w:space="0" w:color="auto"/>
        <w:right w:val="none" w:sz="0" w:space="0" w:color="auto"/>
      </w:divBdr>
    </w:div>
    <w:div w:id="1963532957">
      <w:bodyDiv w:val="1"/>
      <w:marLeft w:val="0"/>
      <w:marRight w:val="0"/>
      <w:marTop w:val="0"/>
      <w:marBottom w:val="0"/>
      <w:divBdr>
        <w:top w:val="none" w:sz="0" w:space="0" w:color="auto"/>
        <w:left w:val="none" w:sz="0" w:space="0" w:color="auto"/>
        <w:bottom w:val="none" w:sz="0" w:space="0" w:color="auto"/>
        <w:right w:val="none" w:sz="0" w:space="0" w:color="auto"/>
      </w:divBdr>
    </w:div>
    <w:div w:id="1971204402">
      <w:bodyDiv w:val="1"/>
      <w:marLeft w:val="0"/>
      <w:marRight w:val="0"/>
      <w:marTop w:val="0"/>
      <w:marBottom w:val="0"/>
      <w:divBdr>
        <w:top w:val="none" w:sz="0" w:space="0" w:color="auto"/>
        <w:left w:val="none" w:sz="0" w:space="0" w:color="auto"/>
        <w:bottom w:val="none" w:sz="0" w:space="0" w:color="auto"/>
        <w:right w:val="none" w:sz="0" w:space="0" w:color="auto"/>
      </w:divBdr>
    </w:div>
    <w:div w:id="1971937538">
      <w:bodyDiv w:val="1"/>
      <w:marLeft w:val="0"/>
      <w:marRight w:val="0"/>
      <w:marTop w:val="0"/>
      <w:marBottom w:val="0"/>
      <w:divBdr>
        <w:top w:val="none" w:sz="0" w:space="0" w:color="auto"/>
        <w:left w:val="none" w:sz="0" w:space="0" w:color="auto"/>
        <w:bottom w:val="none" w:sz="0" w:space="0" w:color="auto"/>
        <w:right w:val="none" w:sz="0" w:space="0" w:color="auto"/>
      </w:divBdr>
    </w:div>
    <w:div w:id="1975286871">
      <w:bodyDiv w:val="1"/>
      <w:marLeft w:val="0"/>
      <w:marRight w:val="0"/>
      <w:marTop w:val="0"/>
      <w:marBottom w:val="0"/>
      <w:divBdr>
        <w:top w:val="none" w:sz="0" w:space="0" w:color="auto"/>
        <w:left w:val="none" w:sz="0" w:space="0" w:color="auto"/>
        <w:bottom w:val="none" w:sz="0" w:space="0" w:color="auto"/>
        <w:right w:val="none" w:sz="0" w:space="0" w:color="auto"/>
      </w:divBdr>
    </w:div>
    <w:div w:id="21199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20</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Sridhar</cp:lastModifiedBy>
  <cp:revision>72</cp:revision>
  <dcterms:created xsi:type="dcterms:W3CDTF">2016-11-28T13:40:00Z</dcterms:created>
  <dcterms:modified xsi:type="dcterms:W3CDTF">2017-01-04T09:07:00Z</dcterms:modified>
</cp:coreProperties>
</file>